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25A" w:rsidRPr="00365ED1" w:rsidRDefault="00977183" w:rsidP="00144AE4">
      <w:pPr>
        <w:pStyle w:val="a3"/>
        <w:ind w:left="6840"/>
        <w:rPr>
          <w:sz w:val="18"/>
        </w:rPr>
      </w:pPr>
      <w:bookmarkStart w:id="0" w:name="_Toc259209129"/>
      <w:r w:rsidRPr="00365ED1">
        <w:rPr>
          <w:noProof/>
        </w:rPr>
        <w:drawing>
          <wp:anchor distT="0" distB="0" distL="114300" distR="114300" simplePos="0" relativeHeight="251657216" behindDoc="0" locked="0" layoutInCell="1" allowOverlap="1" wp14:anchorId="47C519C3" wp14:editId="6F7A1611">
            <wp:simplePos x="0" y="0"/>
            <wp:positionH relativeFrom="column">
              <wp:posOffset>2971800</wp:posOffset>
            </wp:positionH>
            <wp:positionV relativeFrom="paragraph">
              <wp:posOffset>-114300</wp:posOffset>
            </wp:positionV>
            <wp:extent cx="608965" cy="678180"/>
            <wp:effectExtent l="0" t="0" r="635" b="7620"/>
            <wp:wrapTopAndBottom/>
            <wp:docPr id="3" name="Рисунок 3" descr="герб -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 К"/>
                    <pic:cNvPicPr>
                      <a:picLocks noChangeAspect="1" noChangeArrowheads="1"/>
                    </pic:cNvPicPr>
                  </pic:nvPicPr>
                  <pic:blipFill>
                    <a:blip r:embed="rId7" cstate="print"/>
                    <a:srcRect/>
                    <a:stretch>
                      <a:fillRect/>
                    </a:stretch>
                  </pic:blipFill>
                  <pic:spPr bwMode="auto">
                    <a:xfrm>
                      <a:off x="0" y="0"/>
                      <a:ext cx="608965" cy="678180"/>
                    </a:xfrm>
                    <a:prstGeom prst="rect">
                      <a:avLst/>
                    </a:prstGeom>
                    <a:noFill/>
                    <a:ln w="9525">
                      <a:noFill/>
                      <a:miter lim="800000"/>
                      <a:headEnd/>
                      <a:tailEnd/>
                    </a:ln>
                  </pic:spPr>
                </pic:pic>
              </a:graphicData>
            </a:graphic>
          </wp:anchor>
        </w:drawing>
      </w:r>
      <w:bookmarkEnd w:id="0"/>
    </w:p>
    <w:p w:rsidR="00CF72FA" w:rsidRPr="00365ED1" w:rsidRDefault="00CF72FA" w:rsidP="00144AE4">
      <w:pPr>
        <w:pStyle w:val="a4"/>
        <w:spacing w:before="0" w:after="0" w:line="240" w:lineRule="auto"/>
        <w:rPr>
          <w:b w:val="0"/>
          <w:sz w:val="18"/>
          <w:szCs w:val="18"/>
        </w:rPr>
      </w:pPr>
      <w:r w:rsidRPr="00365ED1">
        <w:rPr>
          <w:b w:val="0"/>
          <w:sz w:val="18"/>
          <w:szCs w:val="18"/>
        </w:rPr>
        <w:t>МИНЭКОНОМРАЗВИТИЯ РОССИИ</w:t>
      </w:r>
    </w:p>
    <w:p w:rsidR="00CF72FA" w:rsidRPr="00365ED1" w:rsidRDefault="00CF72FA" w:rsidP="00CF72FA">
      <w:pPr>
        <w:pStyle w:val="a4"/>
        <w:spacing w:before="0" w:after="0" w:line="240" w:lineRule="auto"/>
        <w:rPr>
          <w:b w:val="0"/>
          <w:sz w:val="12"/>
          <w:szCs w:val="12"/>
        </w:rPr>
      </w:pPr>
    </w:p>
    <w:p w:rsidR="00CF72FA" w:rsidRPr="00365ED1" w:rsidRDefault="00CF72FA" w:rsidP="00CF72FA">
      <w:pPr>
        <w:pStyle w:val="a4"/>
        <w:spacing w:before="0" w:after="0" w:line="240" w:lineRule="auto"/>
        <w:rPr>
          <w:spacing w:val="-6"/>
        </w:rPr>
      </w:pPr>
      <w:r w:rsidRPr="00365ED1">
        <w:t>ФЕДЕРАЛЬНОЕ АГЕНТСТВО</w:t>
      </w:r>
      <w:r w:rsidRPr="00365ED1">
        <w:br/>
        <w:t xml:space="preserve">ПО УПРАВЛЕНИЮ </w:t>
      </w:r>
      <w:r w:rsidRPr="00365ED1">
        <w:rPr>
          <w:spacing w:val="-6"/>
        </w:rPr>
        <w:t>ГОСУДАРСТВЕННЫМ ИМУЩЕСТВОМ</w:t>
      </w:r>
    </w:p>
    <w:p w:rsidR="00CF72FA" w:rsidRPr="00365ED1" w:rsidRDefault="00CF72FA" w:rsidP="00CF72FA">
      <w:pPr>
        <w:pStyle w:val="a4"/>
        <w:spacing w:before="0" w:after="0" w:line="240" w:lineRule="auto"/>
        <w:rPr>
          <w:spacing w:val="-6"/>
          <w:sz w:val="20"/>
          <w:szCs w:val="20"/>
        </w:rPr>
      </w:pPr>
    </w:p>
    <w:p w:rsidR="00CF72FA" w:rsidRPr="00365ED1" w:rsidRDefault="00CF72FA" w:rsidP="00CF72FA">
      <w:pPr>
        <w:pStyle w:val="a4"/>
        <w:spacing w:before="0" w:after="0" w:line="240" w:lineRule="auto"/>
        <w:rPr>
          <w:b w:val="0"/>
          <w:sz w:val="23"/>
          <w:szCs w:val="23"/>
        </w:rPr>
      </w:pPr>
      <w:r w:rsidRPr="00365ED1">
        <w:rPr>
          <w:b w:val="0"/>
          <w:sz w:val="23"/>
          <w:szCs w:val="23"/>
        </w:rPr>
        <w:t>ТЕРРИТОРИАЛЬНОЕ УПРАВЛЕНИЕ ФЕДЕРАЛЬНОГО АГЕНТСТВА ПО УПРАВЛЕНИЮ ГОСУДАРСТВЕННЫМ ИМУЩЕСТВОМ В ГОРОДЕ МОСКВЕ</w:t>
      </w:r>
    </w:p>
    <w:p w:rsidR="00CF72FA" w:rsidRPr="00365ED1" w:rsidRDefault="00CF72FA" w:rsidP="00CF72FA">
      <w:pPr>
        <w:pStyle w:val="a4"/>
        <w:spacing w:before="0" w:after="0" w:line="240" w:lineRule="auto"/>
        <w:rPr>
          <w:b w:val="0"/>
          <w:sz w:val="20"/>
          <w:szCs w:val="20"/>
        </w:rPr>
      </w:pPr>
    </w:p>
    <w:p w:rsidR="00CF72FA" w:rsidRPr="00365ED1" w:rsidRDefault="00CF72FA" w:rsidP="00CF72FA">
      <w:pPr>
        <w:pStyle w:val="a4"/>
        <w:spacing w:before="0" w:after="0" w:line="240" w:lineRule="auto"/>
        <w:rPr>
          <w:b w:val="0"/>
          <w:sz w:val="23"/>
          <w:szCs w:val="23"/>
        </w:rPr>
      </w:pPr>
      <w:r w:rsidRPr="00365ED1">
        <w:rPr>
          <w:b w:val="0"/>
          <w:sz w:val="23"/>
          <w:szCs w:val="23"/>
        </w:rPr>
        <w:t>(ТУ РОСИМУЩЕСТВА В ГОРОДЕ МОСКВЕ)</w:t>
      </w:r>
    </w:p>
    <w:p w:rsidR="00CF72FA" w:rsidRPr="00365ED1" w:rsidRDefault="007F33FD" w:rsidP="00CF72FA">
      <w:pPr>
        <w:pStyle w:val="a4"/>
        <w:spacing w:before="0" w:after="0" w:line="240" w:lineRule="auto"/>
        <w:rPr>
          <w:b w:val="0"/>
        </w:rPr>
      </w:pPr>
      <w:r w:rsidRPr="00365ED1">
        <w:rPr>
          <w:b w:val="0"/>
          <w:noProof/>
          <w:sz w:val="20"/>
        </w:rPr>
        <mc:AlternateContent>
          <mc:Choice Requires="wps">
            <w:drawing>
              <wp:anchor distT="0" distB="0" distL="114300" distR="114300" simplePos="0" relativeHeight="251658240" behindDoc="0" locked="0" layoutInCell="1" allowOverlap="1" wp14:anchorId="1DD1B6CF" wp14:editId="115ED8B4">
                <wp:simplePos x="0" y="0"/>
                <wp:positionH relativeFrom="column">
                  <wp:posOffset>0</wp:posOffset>
                </wp:positionH>
                <wp:positionV relativeFrom="paragraph">
                  <wp:posOffset>122555</wp:posOffset>
                </wp:positionV>
                <wp:extent cx="62865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7F76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4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" strokecolor="black [3213]" strokeweight="4.5pt">
                <v:stroke linestyle="thickThin"/>
              </v:line>
            </w:pict>
          </mc:Fallback>
        </mc:AlternateContent>
      </w:r>
    </w:p>
    <w:p w:rsidR="00CF72FA" w:rsidRPr="00365ED1" w:rsidRDefault="00CF72FA" w:rsidP="002A537D">
      <w:pPr>
        <w:pStyle w:val="a4"/>
        <w:spacing w:before="0" w:after="0" w:line="360" w:lineRule="auto"/>
        <w:rPr>
          <w:b w:val="0"/>
          <w:sz w:val="12"/>
          <w:szCs w:val="12"/>
        </w:rPr>
      </w:pPr>
    </w:p>
    <w:p w:rsidR="00CF72FA" w:rsidRPr="00365ED1" w:rsidRDefault="00BB619E" w:rsidP="00CF72FA">
      <w:pPr>
        <w:pStyle w:val="a4"/>
        <w:spacing w:before="0" w:after="0"/>
        <w:rPr>
          <w:spacing w:val="60"/>
          <w:sz w:val="36"/>
          <w:szCs w:val="36"/>
        </w:rPr>
      </w:pPr>
      <w:r w:rsidRPr="00365ED1">
        <w:rPr>
          <w:spacing w:val="20"/>
          <w:sz w:val="36"/>
          <w:szCs w:val="36"/>
        </w:rPr>
        <w:t>РАСПОРЯЖЕНИЕ</w:t>
      </w:r>
    </w:p>
    <w:p w:rsidR="00CF72FA" w:rsidRPr="00365ED1" w:rsidRDefault="00CF72FA" w:rsidP="00CF72FA">
      <w:pPr>
        <w:pStyle w:val="a4"/>
        <w:spacing w:before="0" w:after="0"/>
        <w:rPr>
          <w:b w:val="0"/>
        </w:rPr>
      </w:pPr>
    </w:p>
    <w:p w:rsidR="00CF72FA" w:rsidRPr="00365ED1" w:rsidRDefault="00CF72FA" w:rsidP="00CF72FA">
      <w:pPr>
        <w:pStyle w:val="a4"/>
        <w:spacing w:before="0" w:after="0"/>
        <w:rPr>
          <w:b w:val="0"/>
        </w:rPr>
        <w:sectPr w:rsidR="00CF72FA" w:rsidRPr="00365ED1" w:rsidSect="005A7B9E">
          <w:headerReference w:type="even" r:id="rId8"/>
          <w:headerReference w:type="default" r:id="rId9"/>
          <w:pgSz w:w="11906" w:h="16838" w:code="9"/>
          <w:pgMar w:top="719" w:right="567" w:bottom="1134" w:left="1134" w:header="709" w:footer="709" w:gutter="0"/>
          <w:cols w:space="708"/>
          <w:titlePg/>
          <w:docGrid w:linePitch="360"/>
        </w:sectPr>
      </w:pPr>
    </w:p>
    <w:p w:rsidR="00842A7C" w:rsidRPr="00842A7C" w:rsidRDefault="00842A7C" w:rsidP="00842A7C">
      <w:pPr>
        <w:pStyle w:val="a4"/>
        <w:spacing w:before="0" w:after="0"/>
      </w:pPr>
      <w:r w:rsidRPr="00842A7C">
        <w:t>77-1344-р</w:t>
      </w:r>
    </w:p>
    <w:p w:rsidR="00842A7C" w:rsidRPr="00842A7C" w:rsidRDefault="00842A7C" w:rsidP="00842A7C">
      <w:pPr>
        <w:pStyle w:val="a4"/>
        <w:spacing w:after="0"/>
        <w:jc w:val="both"/>
      </w:pPr>
      <w:r>
        <w:t xml:space="preserve">              </w:t>
      </w:r>
      <w:bookmarkStart w:id="1" w:name="_GoBack"/>
      <w:bookmarkEnd w:id="1"/>
      <w:r w:rsidRPr="00842A7C">
        <w:t>19.12.2019</w:t>
      </w:r>
    </w:p>
    <w:p w:rsidR="00CF72FA" w:rsidRPr="00365ED1" w:rsidRDefault="00CF72FA" w:rsidP="00CF72FA">
      <w:pPr>
        <w:pStyle w:val="a4"/>
        <w:spacing w:before="0" w:after="0"/>
        <w:jc w:val="left"/>
        <w:rPr>
          <w:b w:val="0"/>
        </w:rPr>
      </w:pPr>
      <w:r w:rsidRPr="00365ED1">
        <w:rPr>
          <w:b w:val="0"/>
        </w:rPr>
        <w:t>.</w:t>
      </w:r>
    </w:p>
    <w:p w:rsidR="00CF72FA" w:rsidRPr="00365ED1" w:rsidRDefault="00CF72FA" w:rsidP="00CF72FA">
      <w:pPr>
        <w:pStyle w:val="a4"/>
        <w:spacing w:before="0" w:after="0"/>
        <w:rPr>
          <w:b w:val="0"/>
        </w:rPr>
      </w:pPr>
      <w:r w:rsidRPr="00365ED1">
        <w:rPr>
          <w:b w:val="0"/>
        </w:rPr>
        <w:t>М о с к в а</w:t>
      </w:r>
    </w:p>
    <w:p w:rsidR="00CF72FA" w:rsidRPr="00365ED1" w:rsidRDefault="00CF72FA" w:rsidP="00CF72FA">
      <w:pPr>
        <w:pStyle w:val="a4"/>
        <w:spacing w:before="0" w:after="0"/>
        <w:jc w:val="right"/>
        <w:rPr>
          <w:b w:val="0"/>
        </w:rPr>
        <w:sectPr w:rsidR="00CF72FA" w:rsidRPr="00365ED1" w:rsidSect="00AD2A8C">
          <w:type w:val="continuous"/>
          <w:pgSz w:w="11906" w:h="16838" w:code="9"/>
          <w:pgMar w:top="1134" w:right="849" w:bottom="1134" w:left="1134" w:header="709" w:footer="709" w:gutter="0"/>
          <w:cols w:num="3" w:space="708" w:equalWidth="0">
            <w:col w:w="2929" w:space="708"/>
            <w:col w:w="2929" w:space="708"/>
            <w:col w:w="2649"/>
          </w:cols>
          <w:docGrid w:linePitch="360"/>
        </w:sectPr>
      </w:pPr>
      <w:r w:rsidRPr="00365ED1">
        <w:rPr>
          <w:b w:val="0"/>
        </w:rPr>
        <w:t>№________</w:t>
      </w:r>
    </w:p>
    <w:p w:rsidR="00C1325A" w:rsidRPr="00365ED1" w:rsidRDefault="00C1325A" w:rsidP="002A537D">
      <w:pPr>
        <w:jc w:val="center"/>
        <w:rPr>
          <w:sz w:val="20"/>
          <w:szCs w:val="20"/>
        </w:rPr>
      </w:pPr>
    </w:p>
    <w:p w:rsidR="001E585F" w:rsidRPr="00365ED1" w:rsidRDefault="001E585F" w:rsidP="00B86160">
      <w:pPr>
        <w:spacing w:line="240" w:lineRule="auto"/>
        <w:ind w:firstLine="0"/>
        <w:rPr>
          <w:szCs w:val="26"/>
          <w:highlight w:val="yellow"/>
        </w:rPr>
      </w:pPr>
    </w:p>
    <w:p w:rsidR="00083B69" w:rsidRPr="00B86160" w:rsidRDefault="00083B69" w:rsidP="004F6AEE">
      <w:pPr>
        <w:spacing w:line="240" w:lineRule="auto"/>
        <w:ind w:firstLine="709"/>
        <w:jc w:val="center"/>
        <w:rPr>
          <w:szCs w:val="26"/>
          <w:highlight w:val="yellow"/>
        </w:rPr>
      </w:pPr>
    </w:p>
    <w:p w:rsidR="00B86160" w:rsidRDefault="00B86160" w:rsidP="00B86160">
      <w:pPr>
        <w:tabs>
          <w:tab w:val="left" w:pos="0"/>
        </w:tabs>
        <w:ind w:firstLine="709"/>
        <w:rPr>
          <w:b/>
          <w:bCs/>
          <w:szCs w:val="26"/>
        </w:rPr>
      </w:pPr>
      <w:r w:rsidRPr="00B86160">
        <w:rPr>
          <w:b/>
          <w:bCs/>
          <w:szCs w:val="26"/>
        </w:rPr>
        <w:t>О дальнейшем использовании федерального недвижимого имущества</w:t>
      </w:r>
    </w:p>
    <w:p w:rsidR="00B86160" w:rsidRDefault="00B86160" w:rsidP="00B86160">
      <w:pPr>
        <w:spacing w:line="291" w:lineRule="exact"/>
        <w:rPr>
          <w:b/>
          <w:bCs/>
          <w:szCs w:val="26"/>
        </w:rPr>
      </w:pPr>
    </w:p>
    <w:p w:rsidR="00B86160" w:rsidRPr="00821FF4" w:rsidRDefault="00B86160" w:rsidP="00B86160">
      <w:pPr>
        <w:ind w:firstLine="740"/>
        <w:rPr>
          <w:szCs w:val="26"/>
        </w:rPr>
      </w:pPr>
      <w:r>
        <w:rPr>
          <w:szCs w:val="26"/>
        </w:rPr>
        <w:t>В соответств</w:t>
      </w:r>
      <w:r w:rsidR="00627740">
        <w:rPr>
          <w:szCs w:val="26"/>
        </w:rPr>
        <w:t xml:space="preserve">ии со </w:t>
      </w:r>
      <w:r>
        <w:rPr>
          <w:szCs w:val="26"/>
        </w:rPr>
        <w:t xml:space="preserve">статьями 125, 209, 294 и </w:t>
      </w:r>
      <w:r w:rsidR="00627740">
        <w:rPr>
          <w:szCs w:val="26"/>
        </w:rPr>
        <w:t xml:space="preserve">299 Гражданского </w:t>
      </w:r>
      <w:r>
        <w:rPr>
          <w:szCs w:val="26"/>
        </w:rPr>
        <w:t xml:space="preserve">кодекса </w:t>
      </w:r>
      <w:r w:rsidRPr="00821FF4">
        <w:rPr>
          <w:szCs w:val="26"/>
        </w:rPr>
        <w:t xml:space="preserve">Российской Федерации, постановлением Правительства Российской Федерации </w:t>
      </w:r>
      <w:r w:rsidR="00627740">
        <w:rPr>
          <w:szCs w:val="26"/>
        </w:rPr>
        <w:br/>
      </w:r>
      <w:r w:rsidRPr="00821FF4">
        <w:rPr>
          <w:szCs w:val="26"/>
        </w:rPr>
        <w:t>от 05 июня 2008 г. № 432 «О Федеральном агентстве по управлению государственным имуществом», Положением о Территориальном управлении Федерального агентства по управлению государственным имуществом в городе Москве, утвержденным</w:t>
      </w:r>
      <w:r w:rsidRPr="00821FF4">
        <w:rPr>
          <w:sz w:val="20"/>
          <w:szCs w:val="20"/>
        </w:rPr>
        <w:t xml:space="preserve"> </w:t>
      </w:r>
      <w:r w:rsidRPr="00821FF4">
        <w:rPr>
          <w:szCs w:val="26"/>
        </w:rPr>
        <w:t xml:space="preserve">приказом Федерального агентства по управлению государственным имуществом от 05 марта 2009 г. № 67, во исполнение поручения Федерального агентства по управлению государственным имуществом </w:t>
      </w:r>
      <w:r w:rsidR="00627740">
        <w:rPr>
          <w:szCs w:val="26"/>
        </w:rPr>
        <w:br/>
      </w:r>
      <w:r w:rsidRPr="00821FF4">
        <w:rPr>
          <w:szCs w:val="26"/>
        </w:rPr>
        <w:t xml:space="preserve">от 20 ноября 2019 г. № СК-06/39250, на основании </w:t>
      </w:r>
      <w:r w:rsidR="00C441E3">
        <w:rPr>
          <w:szCs w:val="26"/>
        </w:rPr>
        <w:t xml:space="preserve">писем </w:t>
      </w:r>
      <w:r w:rsidR="00C441E3" w:rsidRPr="00821FF4">
        <w:rPr>
          <w:szCs w:val="26"/>
        </w:rPr>
        <w:t xml:space="preserve">Патриарха Московского </w:t>
      </w:r>
      <w:r w:rsidR="00C441E3">
        <w:rPr>
          <w:szCs w:val="26"/>
        </w:rPr>
        <w:br/>
      </w:r>
      <w:r w:rsidR="00C441E3" w:rsidRPr="00821FF4">
        <w:rPr>
          <w:szCs w:val="26"/>
        </w:rPr>
        <w:t>и всея Руси Кирилла от 16 августа 2013 г. № 01/3394</w:t>
      </w:r>
      <w:r w:rsidR="00C441E3">
        <w:rPr>
          <w:szCs w:val="26"/>
        </w:rPr>
        <w:t xml:space="preserve"> и</w:t>
      </w:r>
      <w:r w:rsidR="00C441E3" w:rsidRPr="00821FF4">
        <w:rPr>
          <w:szCs w:val="26"/>
        </w:rPr>
        <w:t xml:space="preserve"> Министерства культуры Российской Федерации от 26 сентября 2019 </w:t>
      </w:r>
      <w:r w:rsidR="00C441E3">
        <w:rPr>
          <w:szCs w:val="26"/>
        </w:rPr>
        <w:t xml:space="preserve">г. № 147-39-01.1-63-НО, </w:t>
      </w:r>
      <w:r w:rsidRPr="00821FF4">
        <w:rPr>
          <w:szCs w:val="26"/>
        </w:rPr>
        <w:t>обращения Местной религиозной организации Православного прихода храма пророка Божия Илии на Воронцовом поле гор. Москвы Московской епархии Русской Православной Церкви (Московский Пат</w:t>
      </w:r>
      <w:r w:rsidR="00C441E3">
        <w:rPr>
          <w:szCs w:val="26"/>
        </w:rPr>
        <w:t xml:space="preserve">риархат) от 26 мая 2014 г. б/н, а также </w:t>
      </w:r>
      <w:r w:rsidRPr="00821FF4">
        <w:rPr>
          <w:szCs w:val="26"/>
        </w:rPr>
        <w:t>письма федерального государственного бюджетного учреждения культуры «Государственный музей искусства народов Востока» от 27 сен</w:t>
      </w:r>
      <w:r w:rsidR="00C441E3">
        <w:rPr>
          <w:szCs w:val="26"/>
        </w:rPr>
        <w:t>тября 2019 г. № 625/1-16</w:t>
      </w:r>
      <w:r w:rsidRPr="00821FF4">
        <w:rPr>
          <w:szCs w:val="26"/>
        </w:rPr>
        <w:t>:</w:t>
      </w:r>
    </w:p>
    <w:p w:rsidR="00B86160" w:rsidRPr="00821FF4" w:rsidRDefault="00B86160" w:rsidP="00B86160">
      <w:pPr>
        <w:spacing w:line="354" w:lineRule="auto"/>
        <w:ind w:left="40" w:firstLine="706"/>
        <w:rPr>
          <w:sz w:val="20"/>
          <w:szCs w:val="20"/>
        </w:rPr>
      </w:pPr>
      <w:r>
        <w:rPr>
          <w:szCs w:val="26"/>
        </w:rPr>
        <w:lastRenderedPageBreak/>
        <w:t xml:space="preserve">1. С учетом отказа от права </w:t>
      </w:r>
      <w:r w:rsidR="00081E7C">
        <w:rPr>
          <w:szCs w:val="26"/>
        </w:rPr>
        <w:t xml:space="preserve">оперативного управления </w:t>
      </w:r>
      <w:r w:rsidRPr="00821FF4">
        <w:rPr>
          <w:szCs w:val="26"/>
        </w:rPr>
        <w:t>федерального государственного бюджетного учреждения культуры «Государственный му</w:t>
      </w:r>
      <w:r>
        <w:rPr>
          <w:szCs w:val="26"/>
        </w:rPr>
        <w:t>зей искусства народов Востока» (ИНН 7703052630):</w:t>
      </w:r>
    </w:p>
    <w:p w:rsidR="00A92C52" w:rsidRPr="00C019EE" w:rsidRDefault="00B86160" w:rsidP="00B86160">
      <w:pPr>
        <w:tabs>
          <w:tab w:val="right" w:pos="9923"/>
        </w:tabs>
        <w:ind w:firstLine="709"/>
        <w:rPr>
          <w:szCs w:val="26"/>
        </w:rPr>
      </w:pPr>
      <w:r>
        <w:rPr>
          <w:szCs w:val="26"/>
        </w:rPr>
        <w:t>- п</w:t>
      </w:r>
      <w:r w:rsidRPr="00821FF4">
        <w:rPr>
          <w:szCs w:val="26"/>
        </w:rPr>
        <w:t xml:space="preserve">рекратить право </w:t>
      </w:r>
      <w:r w:rsidR="00081E7C">
        <w:rPr>
          <w:szCs w:val="26"/>
        </w:rPr>
        <w:t>оперативного управления</w:t>
      </w:r>
      <w:r w:rsidRPr="00821FF4">
        <w:rPr>
          <w:szCs w:val="26"/>
        </w:rPr>
        <w:t xml:space="preserve"> федерального государственного бюджетного учреждения культуры «Государственный музей искусства народов Востока» (ИНН 7703052630) и принять в государственную казну Российской Федерации</w:t>
      </w:r>
      <w:r w:rsidRPr="00821FF4">
        <w:rPr>
          <w:sz w:val="20"/>
          <w:szCs w:val="20"/>
        </w:rPr>
        <w:t xml:space="preserve"> </w:t>
      </w:r>
      <w:r w:rsidRPr="00821FF4">
        <w:rPr>
          <w:szCs w:val="26"/>
        </w:rPr>
        <w:t>федеральное</w:t>
      </w:r>
      <w:r w:rsidRPr="00821FF4">
        <w:rPr>
          <w:sz w:val="20"/>
          <w:szCs w:val="20"/>
        </w:rPr>
        <w:t xml:space="preserve"> </w:t>
      </w:r>
      <w:r w:rsidRPr="00821FF4">
        <w:rPr>
          <w:szCs w:val="26"/>
        </w:rPr>
        <w:t>недвижимое имуществ</w:t>
      </w:r>
      <w:r w:rsidR="006D3E43">
        <w:rPr>
          <w:szCs w:val="26"/>
        </w:rPr>
        <w:t>о</w:t>
      </w:r>
      <w:r w:rsidRPr="00821FF4">
        <w:rPr>
          <w:sz w:val="20"/>
          <w:szCs w:val="20"/>
        </w:rPr>
        <w:t xml:space="preserve"> </w:t>
      </w:r>
      <w:r w:rsidRPr="00821FF4">
        <w:rPr>
          <w:szCs w:val="26"/>
        </w:rPr>
        <w:t>– здание,</w:t>
      </w:r>
      <w:r w:rsidRPr="00821FF4">
        <w:rPr>
          <w:sz w:val="20"/>
          <w:szCs w:val="20"/>
        </w:rPr>
        <w:t xml:space="preserve"> </w:t>
      </w:r>
      <w:r w:rsidRPr="00821FF4">
        <w:rPr>
          <w:sz w:val="25"/>
          <w:szCs w:val="25"/>
        </w:rPr>
        <w:t>расположенное</w:t>
      </w:r>
      <w:r w:rsidRPr="00821FF4">
        <w:rPr>
          <w:sz w:val="20"/>
          <w:szCs w:val="20"/>
        </w:rPr>
        <w:t xml:space="preserve"> </w:t>
      </w:r>
      <w:r w:rsidRPr="00821FF4">
        <w:rPr>
          <w:szCs w:val="26"/>
        </w:rPr>
        <w:t>по адресу</w:t>
      </w:r>
      <w:r w:rsidR="00627740">
        <w:rPr>
          <w:szCs w:val="26"/>
        </w:rPr>
        <w:t>:</w:t>
      </w:r>
      <w:r>
        <w:rPr>
          <w:szCs w:val="26"/>
        </w:rPr>
        <w:t xml:space="preserve"> </w:t>
      </w:r>
      <w:r w:rsidR="00627740">
        <w:rPr>
          <w:szCs w:val="26"/>
        </w:rPr>
        <w:br/>
      </w:r>
      <w:r w:rsidR="007476F0" w:rsidRPr="00C019EE">
        <w:rPr>
          <w:bCs/>
          <w:szCs w:val="26"/>
        </w:rPr>
        <w:t xml:space="preserve">г. Москва, </w:t>
      </w:r>
      <w:r w:rsidR="000937AA">
        <w:rPr>
          <w:bCs/>
          <w:szCs w:val="26"/>
        </w:rPr>
        <w:t xml:space="preserve">ул. Воронцово поле, д. 16, стр. 13 </w:t>
      </w:r>
      <w:r w:rsidR="008B640B" w:rsidRPr="00C019EE">
        <w:rPr>
          <w:bCs/>
          <w:szCs w:val="26"/>
        </w:rPr>
        <w:t xml:space="preserve">(кадастровый </w:t>
      </w:r>
      <w:r w:rsidR="000937AA">
        <w:rPr>
          <w:bCs/>
          <w:szCs w:val="26"/>
        </w:rPr>
        <w:t>номер 77:01:0001019:1056</w:t>
      </w:r>
      <w:r w:rsidR="008B640B" w:rsidRPr="00C019EE">
        <w:rPr>
          <w:bCs/>
          <w:szCs w:val="26"/>
        </w:rPr>
        <w:t xml:space="preserve">, РНФИ </w:t>
      </w:r>
      <w:r w:rsidR="000937AA">
        <w:rPr>
          <w:bCs/>
          <w:szCs w:val="26"/>
        </w:rPr>
        <w:t>П12770066930</w:t>
      </w:r>
      <w:r w:rsidR="008B640B" w:rsidRPr="00C019EE">
        <w:rPr>
          <w:bCs/>
          <w:szCs w:val="26"/>
        </w:rPr>
        <w:t xml:space="preserve">), </w:t>
      </w:r>
      <w:r w:rsidR="00A92C52" w:rsidRPr="00C019EE">
        <w:rPr>
          <w:bCs/>
          <w:szCs w:val="26"/>
        </w:rPr>
        <w:t xml:space="preserve">являющееся </w:t>
      </w:r>
      <w:r w:rsidR="000E0990" w:rsidRPr="00C019EE">
        <w:rPr>
          <w:bCs/>
          <w:szCs w:val="26"/>
        </w:rPr>
        <w:t>объект</w:t>
      </w:r>
      <w:r w:rsidR="00A92C52" w:rsidRPr="00C019EE">
        <w:rPr>
          <w:bCs/>
          <w:szCs w:val="26"/>
        </w:rPr>
        <w:t xml:space="preserve">ом </w:t>
      </w:r>
      <w:r w:rsidR="000E0990" w:rsidRPr="00C019EE">
        <w:rPr>
          <w:bCs/>
          <w:szCs w:val="26"/>
        </w:rPr>
        <w:t>культурного наследия</w:t>
      </w:r>
      <w:r w:rsidR="000937AA">
        <w:rPr>
          <w:bCs/>
          <w:szCs w:val="26"/>
        </w:rPr>
        <w:t xml:space="preserve"> федерального значения в составе:</w:t>
      </w:r>
      <w:r w:rsidR="000E0990" w:rsidRPr="00C019EE">
        <w:rPr>
          <w:bCs/>
          <w:szCs w:val="26"/>
        </w:rPr>
        <w:t xml:space="preserve"> </w:t>
      </w:r>
      <w:r w:rsidR="005D5DCE" w:rsidRPr="00C019EE">
        <w:rPr>
          <w:bCs/>
          <w:szCs w:val="26"/>
        </w:rPr>
        <w:t>«</w:t>
      </w:r>
      <w:r w:rsidR="0018737B">
        <w:rPr>
          <w:bCs/>
          <w:szCs w:val="26"/>
        </w:rPr>
        <w:t xml:space="preserve">Церковь Ильи Пророка на Воронцовом </w:t>
      </w:r>
      <w:r w:rsidR="00627740">
        <w:rPr>
          <w:bCs/>
          <w:szCs w:val="26"/>
        </w:rPr>
        <w:br/>
      </w:r>
      <w:r w:rsidR="0018737B">
        <w:rPr>
          <w:bCs/>
          <w:szCs w:val="26"/>
        </w:rPr>
        <w:t xml:space="preserve">поле, 1514-1515 гг., 1665 г., </w:t>
      </w:r>
      <w:r w:rsidR="0018737B">
        <w:rPr>
          <w:bCs/>
          <w:szCs w:val="26"/>
          <w:lang w:val="en-US"/>
        </w:rPr>
        <w:t>XIX</w:t>
      </w:r>
      <w:r w:rsidR="0018737B">
        <w:rPr>
          <w:bCs/>
          <w:szCs w:val="26"/>
        </w:rPr>
        <w:t xml:space="preserve"> в</w:t>
      </w:r>
      <w:r w:rsidR="000F3A6D" w:rsidRPr="00C019EE">
        <w:rPr>
          <w:szCs w:val="26"/>
        </w:rPr>
        <w:t>.</w:t>
      </w:r>
      <w:r w:rsidR="005D5DCE" w:rsidRPr="00C019EE">
        <w:rPr>
          <w:szCs w:val="26"/>
        </w:rPr>
        <w:t>».</w:t>
      </w:r>
      <w:r w:rsidR="00A92C52" w:rsidRPr="00C019EE">
        <w:rPr>
          <w:szCs w:val="26"/>
        </w:rPr>
        <w:t xml:space="preserve"> </w:t>
      </w:r>
    </w:p>
    <w:p w:rsidR="00B86160" w:rsidRDefault="0018737B" w:rsidP="00B86160">
      <w:pPr>
        <w:tabs>
          <w:tab w:val="right" w:pos="9923"/>
        </w:tabs>
        <w:ind w:firstLine="709"/>
        <w:rPr>
          <w:szCs w:val="26"/>
        </w:rPr>
      </w:pPr>
      <w:r>
        <w:rPr>
          <w:szCs w:val="26"/>
        </w:rPr>
        <w:t>2. Федеральному государственному</w:t>
      </w:r>
      <w:r w:rsidRPr="00C019EE">
        <w:rPr>
          <w:szCs w:val="26"/>
        </w:rPr>
        <w:t xml:space="preserve"> </w:t>
      </w:r>
      <w:r>
        <w:rPr>
          <w:szCs w:val="26"/>
        </w:rPr>
        <w:t xml:space="preserve">бюджетному учреждению культуры </w:t>
      </w:r>
      <w:r w:rsidRPr="00C019EE">
        <w:rPr>
          <w:szCs w:val="26"/>
        </w:rPr>
        <w:t>«</w:t>
      </w:r>
      <w:r>
        <w:rPr>
          <w:szCs w:val="26"/>
        </w:rPr>
        <w:t>Государственный музей искусства народов Востока</w:t>
      </w:r>
      <w:r w:rsidRPr="00C019EE">
        <w:rPr>
          <w:szCs w:val="26"/>
        </w:rPr>
        <w:t>»</w:t>
      </w:r>
      <w:r w:rsidR="00A92C52" w:rsidRPr="00C019EE">
        <w:rPr>
          <w:szCs w:val="26"/>
        </w:rPr>
        <w:t xml:space="preserve"> </w:t>
      </w:r>
      <w:r w:rsidR="00B86160">
        <w:rPr>
          <w:szCs w:val="26"/>
        </w:rPr>
        <w:t xml:space="preserve">в установленном порядке передать, а Территориальному управлению Федерального агентства по управлению государственным имуществом в Москве принять по акту приема-передачи </w:t>
      </w:r>
      <w:r w:rsidR="00627740">
        <w:rPr>
          <w:szCs w:val="26"/>
        </w:rPr>
        <w:br/>
      </w:r>
      <w:r w:rsidR="00B86160">
        <w:rPr>
          <w:szCs w:val="26"/>
        </w:rPr>
        <w:t>в государственную казну Российской Федерации федеральное недвижимое имущество, указанное в пункте 1 настоящего распоряжения</w:t>
      </w:r>
    </w:p>
    <w:p w:rsidR="00B86160" w:rsidRDefault="00A92C52" w:rsidP="00B86160">
      <w:pPr>
        <w:spacing w:line="350" w:lineRule="auto"/>
        <w:ind w:left="40"/>
        <w:rPr>
          <w:sz w:val="20"/>
          <w:szCs w:val="20"/>
        </w:rPr>
      </w:pPr>
      <w:r w:rsidRPr="00C019EE">
        <w:rPr>
          <w:szCs w:val="26"/>
        </w:rPr>
        <w:t>3</w:t>
      </w:r>
      <w:r w:rsidR="005010E5" w:rsidRPr="00C019EE">
        <w:rPr>
          <w:szCs w:val="26"/>
        </w:rPr>
        <w:t xml:space="preserve">. </w:t>
      </w:r>
      <w:r w:rsidR="00B86160">
        <w:rPr>
          <w:szCs w:val="26"/>
        </w:rPr>
        <w:t>Федеральному государственному</w:t>
      </w:r>
      <w:r w:rsidR="00B86160" w:rsidRPr="00C019EE">
        <w:rPr>
          <w:szCs w:val="26"/>
        </w:rPr>
        <w:t xml:space="preserve"> </w:t>
      </w:r>
      <w:r w:rsidR="00B86160">
        <w:rPr>
          <w:szCs w:val="26"/>
        </w:rPr>
        <w:t xml:space="preserve">бюджетному учреждению культуры </w:t>
      </w:r>
      <w:r w:rsidR="00B86160" w:rsidRPr="00C019EE">
        <w:rPr>
          <w:szCs w:val="26"/>
        </w:rPr>
        <w:t>«</w:t>
      </w:r>
      <w:r w:rsidR="00B86160">
        <w:rPr>
          <w:szCs w:val="26"/>
        </w:rPr>
        <w:t>Государственный музей искусства народов Востока</w:t>
      </w:r>
      <w:r w:rsidR="00B86160" w:rsidRPr="00C019EE">
        <w:rPr>
          <w:szCs w:val="26"/>
        </w:rPr>
        <w:t>»</w:t>
      </w:r>
      <w:r w:rsidR="00B86160">
        <w:rPr>
          <w:szCs w:val="26"/>
        </w:rPr>
        <w:t xml:space="preserve"> в установленном порядке:</w:t>
      </w:r>
    </w:p>
    <w:p w:rsidR="00B86160" w:rsidRDefault="00B86160" w:rsidP="00B86160">
      <w:pPr>
        <w:spacing w:line="26" w:lineRule="exact"/>
        <w:rPr>
          <w:sz w:val="20"/>
          <w:szCs w:val="20"/>
        </w:rPr>
      </w:pPr>
    </w:p>
    <w:p w:rsidR="00B86160" w:rsidRDefault="00B86160" w:rsidP="00B86160">
      <w:pPr>
        <w:tabs>
          <w:tab w:val="left" w:pos="914"/>
        </w:tabs>
        <w:spacing w:line="354" w:lineRule="auto"/>
        <w:ind w:firstLine="755"/>
        <w:rPr>
          <w:szCs w:val="26"/>
        </w:rPr>
      </w:pPr>
      <w:r>
        <w:rPr>
          <w:szCs w:val="26"/>
        </w:rPr>
        <w:t xml:space="preserve">- обеспечить погашение в Едином государственном реестре недвижимости записи о государственной регистрации права </w:t>
      </w:r>
      <w:r w:rsidR="00081E7C">
        <w:rPr>
          <w:szCs w:val="26"/>
        </w:rPr>
        <w:t xml:space="preserve">оперативного управления </w:t>
      </w:r>
      <w:r w:rsidR="00903741">
        <w:rPr>
          <w:szCs w:val="26"/>
        </w:rPr>
        <w:br/>
      </w:r>
      <w:r w:rsidR="00081E7C">
        <w:rPr>
          <w:szCs w:val="26"/>
        </w:rPr>
        <w:t xml:space="preserve">на </w:t>
      </w:r>
      <w:r>
        <w:rPr>
          <w:szCs w:val="26"/>
        </w:rPr>
        <w:t xml:space="preserve">федеральное недвижимое имущество, </w:t>
      </w:r>
      <w:r w:rsidR="00081E7C">
        <w:rPr>
          <w:szCs w:val="26"/>
        </w:rPr>
        <w:t xml:space="preserve">указанное в пункте 1 настоящего </w:t>
      </w:r>
      <w:r>
        <w:rPr>
          <w:szCs w:val="26"/>
        </w:rPr>
        <w:t>распоряжения;</w:t>
      </w:r>
    </w:p>
    <w:p w:rsidR="00B86160" w:rsidRDefault="00B86160" w:rsidP="00B86160">
      <w:pPr>
        <w:spacing w:line="21" w:lineRule="exact"/>
        <w:rPr>
          <w:sz w:val="20"/>
          <w:szCs w:val="20"/>
        </w:rPr>
      </w:pPr>
    </w:p>
    <w:p w:rsidR="00B86160" w:rsidRDefault="00B86160" w:rsidP="00B86160">
      <w:pPr>
        <w:spacing w:line="354" w:lineRule="auto"/>
        <w:ind w:left="40" w:firstLine="721"/>
        <w:rPr>
          <w:sz w:val="20"/>
          <w:szCs w:val="20"/>
        </w:rPr>
      </w:pPr>
      <w:r>
        <w:rPr>
          <w:szCs w:val="26"/>
        </w:rPr>
        <w:t xml:space="preserve">- представить в Территориальное управление Федерального агентства </w:t>
      </w:r>
      <w:r w:rsidR="00627740">
        <w:rPr>
          <w:szCs w:val="26"/>
        </w:rPr>
        <w:br/>
      </w:r>
      <w:r>
        <w:rPr>
          <w:szCs w:val="26"/>
        </w:rPr>
        <w:t>по управлению государственным имуществом в городе Москве необходимые документы, предусмотренные постановлением Правительства Российской Федерации</w:t>
      </w:r>
    </w:p>
    <w:p w:rsidR="00B86160" w:rsidRDefault="00B86160" w:rsidP="00B86160">
      <w:pPr>
        <w:spacing w:line="26" w:lineRule="exact"/>
        <w:rPr>
          <w:sz w:val="20"/>
          <w:szCs w:val="20"/>
        </w:rPr>
      </w:pPr>
    </w:p>
    <w:p w:rsidR="00B86160" w:rsidRDefault="00B86160" w:rsidP="00B86160">
      <w:pPr>
        <w:spacing w:line="346" w:lineRule="auto"/>
        <w:ind w:left="40" w:firstLine="0"/>
        <w:rPr>
          <w:sz w:val="20"/>
          <w:szCs w:val="20"/>
        </w:rPr>
      </w:pPr>
      <w:r>
        <w:rPr>
          <w:szCs w:val="26"/>
        </w:rPr>
        <w:t xml:space="preserve">от 16 июля 2007 г. № 447 «О совершенствовании учета федерального имущества» </w:t>
      </w:r>
      <w:r w:rsidR="00627740">
        <w:rPr>
          <w:szCs w:val="26"/>
        </w:rPr>
        <w:br/>
      </w:r>
      <w:r>
        <w:rPr>
          <w:szCs w:val="26"/>
        </w:rPr>
        <w:t>(в редакции постановления Правительства Российской Федерации от 16 июня 2015 г.</w:t>
      </w:r>
      <w:r>
        <w:rPr>
          <w:sz w:val="20"/>
          <w:szCs w:val="20"/>
        </w:rPr>
        <w:t xml:space="preserve"> </w:t>
      </w:r>
      <w:r w:rsidRPr="00B86160">
        <w:rPr>
          <w:szCs w:val="26"/>
        </w:rPr>
        <w:t>№</w:t>
      </w:r>
      <w:r>
        <w:rPr>
          <w:sz w:val="20"/>
          <w:szCs w:val="20"/>
        </w:rPr>
        <w:t xml:space="preserve"> </w:t>
      </w:r>
      <w:r>
        <w:rPr>
          <w:szCs w:val="26"/>
        </w:rPr>
        <w:t>590), на федеральное недвижимое имущество, указанное в пункте 1 настоящего распоряжения, для внесения соответствующих изменений в реестр федерального имущества</w:t>
      </w:r>
      <w:r w:rsidR="008A4BDD" w:rsidRPr="00C019EE">
        <w:rPr>
          <w:szCs w:val="26"/>
        </w:rPr>
        <w:t>.</w:t>
      </w:r>
    </w:p>
    <w:p w:rsidR="00B86160" w:rsidRPr="00B86160" w:rsidRDefault="00B86160" w:rsidP="00B86160">
      <w:pPr>
        <w:spacing w:line="346" w:lineRule="auto"/>
        <w:ind w:firstLine="709"/>
        <w:rPr>
          <w:sz w:val="20"/>
          <w:szCs w:val="20"/>
        </w:rPr>
      </w:pPr>
      <w:r w:rsidRPr="00B86160">
        <w:rPr>
          <w:szCs w:val="26"/>
        </w:rPr>
        <w:t>4.</w:t>
      </w:r>
      <w:r>
        <w:rPr>
          <w:szCs w:val="26"/>
        </w:rPr>
        <w:t xml:space="preserve"> </w:t>
      </w:r>
      <w:r w:rsidRPr="00B86160">
        <w:rPr>
          <w:szCs w:val="26"/>
        </w:rPr>
        <w:t xml:space="preserve">Отделу перераспределения федерального имущества Территориального управления Федерального агентства по управлению государственным имуществом </w:t>
      </w:r>
      <w:r w:rsidR="00627740">
        <w:rPr>
          <w:szCs w:val="26"/>
        </w:rPr>
        <w:br/>
      </w:r>
      <w:r w:rsidRPr="00B86160">
        <w:rPr>
          <w:szCs w:val="26"/>
        </w:rPr>
        <w:lastRenderedPageBreak/>
        <w:t xml:space="preserve">в городе Москве обеспечить утверждение акта приема-передачи, указанного </w:t>
      </w:r>
      <w:r w:rsidR="00627740">
        <w:rPr>
          <w:szCs w:val="26"/>
        </w:rPr>
        <w:br/>
      </w:r>
      <w:r w:rsidRPr="00B86160">
        <w:rPr>
          <w:szCs w:val="26"/>
        </w:rPr>
        <w:t>в пункте 2 настоящего распоряжения.</w:t>
      </w:r>
    </w:p>
    <w:p w:rsidR="00B86160" w:rsidRDefault="00B86160" w:rsidP="00B86160">
      <w:pPr>
        <w:tabs>
          <w:tab w:val="left" w:pos="1025"/>
        </w:tabs>
        <w:spacing w:line="354" w:lineRule="auto"/>
        <w:ind w:firstLine="709"/>
        <w:rPr>
          <w:szCs w:val="26"/>
        </w:rPr>
      </w:pPr>
      <w:r>
        <w:rPr>
          <w:szCs w:val="26"/>
        </w:rPr>
        <w:t>5. Отделу учета федерального имущества Территориального управления Федерального агентства по управлению государственным имуществом в городе Москве внести соответствующие изменения в реестр федерального имущества.</w:t>
      </w:r>
    </w:p>
    <w:p w:rsidR="004F4F66" w:rsidRDefault="004F4F66" w:rsidP="00B86160">
      <w:pPr>
        <w:tabs>
          <w:tab w:val="right" w:pos="9923"/>
        </w:tabs>
        <w:ind w:firstLine="709"/>
        <w:rPr>
          <w:szCs w:val="26"/>
        </w:rPr>
      </w:pPr>
    </w:p>
    <w:p w:rsidR="00B86160" w:rsidRDefault="00B86160" w:rsidP="00B86160">
      <w:pPr>
        <w:tabs>
          <w:tab w:val="right" w:pos="9923"/>
        </w:tabs>
        <w:ind w:firstLine="709"/>
        <w:rPr>
          <w:szCs w:val="26"/>
        </w:rPr>
      </w:pPr>
    </w:p>
    <w:p w:rsidR="00B86160" w:rsidRPr="00C019EE" w:rsidRDefault="00B86160" w:rsidP="00B86160">
      <w:pPr>
        <w:spacing w:line="240" w:lineRule="auto"/>
        <w:ind w:firstLine="0"/>
        <w:rPr>
          <w:szCs w:val="26"/>
        </w:rPr>
      </w:pPr>
      <w:r w:rsidRPr="00C019EE">
        <w:rPr>
          <w:szCs w:val="26"/>
        </w:rPr>
        <w:t xml:space="preserve">Заместитель руководителя </w:t>
      </w:r>
    </w:p>
    <w:p w:rsidR="00977183" w:rsidRPr="00C019EE" w:rsidRDefault="00B86160" w:rsidP="00B86160">
      <w:pPr>
        <w:spacing w:line="240" w:lineRule="auto"/>
        <w:ind w:firstLine="0"/>
        <w:rPr>
          <w:szCs w:val="26"/>
        </w:rPr>
      </w:pPr>
      <w:r w:rsidRPr="00C019EE">
        <w:rPr>
          <w:szCs w:val="26"/>
        </w:rPr>
        <w:t xml:space="preserve">Территориального управления                                                         </w:t>
      </w:r>
      <w:r>
        <w:rPr>
          <w:szCs w:val="26"/>
        </w:rPr>
        <w:t xml:space="preserve">               М.С. Гаджиев</w:t>
      </w:r>
    </w:p>
    <w:sectPr w:rsidR="00977183" w:rsidRPr="00C019EE" w:rsidSect="00C33AE8">
      <w:type w:val="continuous"/>
      <w:pgSz w:w="11906" w:h="16838" w:code="9"/>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C4C" w:rsidRDefault="00874C4C">
      <w:r>
        <w:separator/>
      </w:r>
    </w:p>
  </w:endnote>
  <w:endnote w:type="continuationSeparator" w:id="0">
    <w:p w:rsidR="00874C4C" w:rsidRDefault="0087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C4C" w:rsidRDefault="00874C4C">
      <w:r>
        <w:separator/>
      </w:r>
    </w:p>
  </w:footnote>
  <w:footnote w:type="continuationSeparator" w:id="0">
    <w:p w:rsidR="00874C4C" w:rsidRDefault="00874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572" w:rsidRDefault="00342572" w:rsidP="00F42EB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2572" w:rsidRDefault="0034257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572" w:rsidRDefault="00342572" w:rsidP="0018054E">
    <w:pPr>
      <w:pStyle w:val="a9"/>
      <w:framePr w:wrap="notBeside"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42A7C">
      <w:rPr>
        <w:rStyle w:val="aa"/>
        <w:noProof/>
      </w:rPr>
      <w:t>3</w:t>
    </w:r>
    <w:r>
      <w:rPr>
        <w:rStyle w:val="aa"/>
      </w:rPr>
      <w:fldChar w:fldCharType="end"/>
    </w:r>
  </w:p>
  <w:p w:rsidR="00342572" w:rsidRDefault="0034257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1BB"/>
    <w:multiLevelType w:val="hybridMultilevel"/>
    <w:tmpl w:val="49D6EB50"/>
    <w:lvl w:ilvl="0" w:tplc="3FFE7E48">
      <w:start w:val="1"/>
      <w:numFmt w:val="bullet"/>
      <w:lvlText w:val="в"/>
      <w:lvlJc w:val="left"/>
    </w:lvl>
    <w:lvl w:ilvl="1" w:tplc="2196F31A">
      <w:start w:val="4"/>
      <w:numFmt w:val="decimal"/>
      <w:lvlText w:val="%2."/>
      <w:lvlJc w:val="left"/>
    </w:lvl>
    <w:lvl w:ilvl="2" w:tplc="C56C6634">
      <w:numFmt w:val="decimal"/>
      <w:lvlText w:val=""/>
      <w:lvlJc w:val="left"/>
    </w:lvl>
    <w:lvl w:ilvl="3" w:tplc="4A6A3414">
      <w:numFmt w:val="decimal"/>
      <w:lvlText w:val=""/>
      <w:lvlJc w:val="left"/>
    </w:lvl>
    <w:lvl w:ilvl="4" w:tplc="67F82530">
      <w:numFmt w:val="decimal"/>
      <w:lvlText w:val=""/>
      <w:lvlJc w:val="left"/>
    </w:lvl>
    <w:lvl w:ilvl="5" w:tplc="1020DB1C">
      <w:numFmt w:val="decimal"/>
      <w:lvlText w:val=""/>
      <w:lvlJc w:val="left"/>
    </w:lvl>
    <w:lvl w:ilvl="6" w:tplc="495CD896">
      <w:numFmt w:val="decimal"/>
      <w:lvlText w:val=""/>
      <w:lvlJc w:val="left"/>
    </w:lvl>
    <w:lvl w:ilvl="7" w:tplc="A0929386">
      <w:numFmt w:val="decimal"/>
      <w:lvlText w:val=""/>
      <w:lvlJc w:val="left"/>
    </w:lvl>
    <w:lvl w:ilvl="8" w:tplc="02583F36">
      <w:numFmt w:val="decimal"/>
      <w:lvlText w:val=""/>
      <w:lvlJc w:val="left"/>
    </w:lvl>
  </w:abstractNum>
  <w:abstractNum w:abstractNumId="1" w15:restartNumberingAfterBreak="0">
    <w:nsid w:val="00005AF1"/>
    <w:multiLevelType w:val="hybridMultilevel"/>
    <w:tmpl w:val="58843DAC"/>
    <w:lvl w:ilvl="0" w:tplc="5A1C78CC">
      <w:start w:val="1"/>
      <w:numFmt w:val="bullet"/>
      <w:lvlText w:val="№"/>
      <w:lvlJc w:val="left"/>
    </w:lvl>
    <w:lvl w:ilvl="1" w:tplc="BFB64A66">
      <w:start w:val="4"/>
      <w:numFmt w:val="decimal"/>
      <w:lvlText w:val="%2."/>
      <w:lvlJc w:val="left"/>
    </w:lvl>
    <w:lvl w:ilvl="2" w:tplc="AEA22170">
      <w:numFmt w:val="decimal"/>
      <w:lvlText w:val=""/>
      <w:lvlJc w:val="left"/>
    </w:lvl>
    <w:lvl w:ilvl="3" w:tplc="2682C288">
      <w:numFmt w:val="decimal"/>
      <w:lvlText w:val=""/>
      <w:lvlJc w:val="left"/>
    </w:lvl>
    <w:lvl w:ilvl="4" w:tplc="7026BC1E">
      <w:numFmt w:val="decimal"/>
      <w:lvlText w:val=""/>
      <w:lvlJc w:val="left"/>
    </w:lvl>
    <w:lvl w:ilvl="5" w:tplc="84A2DD60">
      <w:numFmt w:val="decimal"/>
      <w:lvlText w:val=""/>
      <w:lvlJc w:val="left"/>
    </w:lvl>
    <w:lvl w:ilvl="6" w:tplc="42285B9A">
      <w:numFmt w:val="decimal"/>
      <w:lvlText w:val=""/>
      <w:lvlJc w:val="left"/>
    </w:lvl>
    <w:lvl w:ilvl="7" w:tplc="A5A40C0E">
      <w:numFmt w:val="decimal"/>
      <w:lvlText w:val=""/>
      <w:lvlJc w:val="left"/>
    </w:lvl>
    <w:lvl w:ilvl="8" w:tplc="E4A88BBC">
      <w:numFmt w:val="decimal"/>
      <w:lvlText w:val=""/>
      <w:lvlJc w:val="left"/>
    </w:lvl>
  </w:abstractNum>
  <w:abstractNum w:abstractNumId="2" w15:restartNumberingAfterBreak="0">
    <w:nsid w:val="00006DF1"/>
    <w:multiLevelType w:val="hybridMultilevel"/>
    <w:tmpl w:val="1B060DD4"/>
    <w:lvl w:ilvl="0" w:tplc="C97655DC">
      <w:start w:val="1"/>
      <w:numFmt w:val="bullet"/>
      <w:lvlText w:val="-"/>
      <w:lvlJc w:val="left"/>
    </w:lvl>
    <w:lvl w:ilvl="1" w:tplc="36A608E0">
      <w:numFmt w:val="decimal"/>
      <w:lvlText w:val=""/>
      <w:lvlJc w:val="left"/>
    </w:lvl>
    <w:lvl w:ilvl="2" w:tplc="F97488EE">
      <w:numFmt w:val="decimal"/>
      <w:lvlText w:val=""/>
      <w:lvlJc w:val="left"/>
    </w:lvl>
    <w:lvl w:ilvl="3" w:tplc="78F2809A">
      <w:numFmt w:val="decimal"/>
      <w:lvlText w:val=""/>
      <w:lvlJc w:val="left"/>
    </w:lvl>
    <w:lvl w:ilvl="4" w:tplc="1988F826">
      <w:numFmt w:val="decimal"/>
      <w:lvlText w:val=""/>
      <w:lvlJc w:val="left"/>
    </w:lvl>
    <w:lvl w:ilvl="5" w:tplc="6A26911E">
      <w:numFmt w:val="decimal"/>
      <w:lvlText w:val=""/>
      <w:lvlJc w:val="left"/>
    </w:lvl>
    <w:lvl w:ilvl="6" w:tplc="CEFC3A54">
      <w:numFmt w:val="decimal"/>
      <w:lvlText w:val=""/>
      <w:lvlJc w:val="left"/>
    </w:lvl>
    <w:lvl w:ilvl="7" w:tplc="3AEE317C">
      <w:numFmt w:val="decimal"/>
      <w:lvlText w:val=""/>
      <w:lvlJc w:val="left"/>
    </w:lvl>
    <w:lvl w:ilvl="8" w:tplc="A8626702">
      <w:numFmt w:val="decimal"/>
      <w:lvlText w:val=""/>
      <w:lvlJc w:val="left"/>
    </w:lvl>
  </w:abstractNum>
  <w:abstractNum w:abstractNumId="3" w15:restartNumberingAfterBreak="0">
    <w:nsid w:val="1E31045E"/>
    <w:multiLevelType w:val="hybridMultilevel"/>
    <w:tmpl w:val="9D22B5DC"/>
    <w:lvl w:ilvl="0" w:tplc="D93ECD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0E44ED"/>
    <w:multiLevelType w:val="hybridMultilevel"/>
    <w:tmpl w:val="9AC4CAC6"/>
    <w:lvl w:ilvl="0" w:tplc="42763452">
      <w:start w:val="4"/>
      <w:numFmt w:val="decimal"/>
      <w:lvlText w:val="%1."/>
      <w:lvlJc w:val="left"/>
      <w:pPr>
        <w:ind w:left="1115" w:hanging="360"/>
      </w:pPr>
      <w:rPr>
        <w:rFonts w:hint="default"/>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5A"/>
    <w:rsid w:val="00044CA8"/>
    <w:rsid w:val="000642BD"/>
    <w:rsid w:val="000753F5"/>
    <w:rsid w:val="00076CBA"/>
    <w:rsid w:val="00081E7C"/>
    <w:rsid w:val="00083B69"/>
    <w:rsid w:val="00086B6F"/>
    <w:rsid w:val="000937AA"/>
    <w:rsid w:val="000B21FB"/>
    <w:rsid w:val="000D290D"/>
    <w:rsid w:val="000E0990"/>
    <w:rsid w:val="000F3A6D"/>
    <w:rsid w:val="00102A73"/>
    <w:rsid w:val="00106248"/>
    <w:rsid w:val="0010762E"/>
    <w:rsid w:val="00111CBA"/>
    <w:rsid w:val="00116291"/>
    <w:rsid w:val="001418E9"/>
    <w:rsid w:val="00144747"/>
    <w:rsid w:val="00144AE4"/>
    <w:rsid w:val="001470DA"/>
    <w:rsid w:val="00152F7E"/>
    <w:rsid w:val="00161ED4"/>
    <w:rsid w:val="0017135F"/>
    <w:rsid w:val="00172631"/>
    <w:rsid w:val="0018054E"/>
    <w:rsid w:val="00183116"/>
    <w:rsid w:val="001839F2"/>
    <w:rsid w:val="0018737B"/>
    <w:rsid w:val="00190B8C"/>
    <w:rsid w:val="001B64CA"/>
    <w:rsid w:val="001D2084"/>
    <w:rsid w:val="001E585F"/>
    <w:rsid w:val="001E5C66"/>
    <w:rsid w:val="00223313"/>
    <w:rsid w:val="00223CDA"/>
    <w:rsid w:val="00251CFC"/>
    <w:rsid w:val="00261B81"/>
    <w:rsid w:val="002718BB"/>
    <w:rsid w:val="00280337"/>
    <w:rsid w:val="00293EF7"/>
    <w:rsid w:val="002A537D"/>
    <w:rsid w:val="002C773D"/>
    <w:rsid w:val="002D6FE4"/>
    <w:rsid w:val="002E6949"/>
    <w:rsid w:val="002E7E0E"/>
    <w:rsid w:val="0030167C"/>
    <w:rsid w:val="00321A26"/>
    <w:rsid w:val="00333A79"/>
    <w:rsid w:val="00336544"/>
    <w:rsid w:val="00342572"/>
    <w:rsid w:val="00344873"/>
    <w:rsid w:val="00350B55"/>
    <w:rsid w:val="00365ED1"/>
    <w:rsid w:val="00383524"/>
    <w:rsid w:val="00391875"/>
    <w:rsid w:val="003932B0"/>
    <w:rsid w:val="00396EC6"/>
    <w:rsid w:val="003A2438"/>
    <w:rsid w:val="003A4A30"/>
    <w:rsid w:val="003B04D9"/>
    <w:rsid w:val="003B2F70"/>
    <w:rsid w:val="003C22B4"/>
    <w:rsid w:val="003D41C3"/>
    <w:rsid w:val="003D451F"/>
    <w:rsid w:val="003E429F"/>
    <w:rsid w:val="00417F49"/>
    <w:rsid w:val="00423912"/>
    <w:rsid w:val="00441048"/>
    <w:rsid w:val="0049761C"/>
    <w:rsid w:val="004B5A83"/>
    <w:rsid w:val="004C1F64"/>
    <w:rsid w:val="004C5F16"/>
    <w:rsid w:val="004E4CF4"/>
    <w:rsid w:val="004F4F66"/>
    <w:rsid w:val="004F6AEE"/>
    <w:rsid w:val="005010E5"/>
    <w:rsid w:val="0051307E"/>
    <w:rsid w:val="00513ECE"/>
    <w:rsid w:val="00514FA4"/>
    <w:rsid w:val="00536E87"/>
    <w:rsid w:val="00537BE8"/>
    <w:rsid w:val="005524F7"/>
    <w:rsid w:val="00554198"/>
    <w:rsid w:val="00576710"/>
    <w:rsid w:val="005821A6"/>
    <w:rsid w:val="005966C5"/>
    <w:rsid w:val="005A7B9E"/>
    <w:rsid w:val="005D1217"/>
    <w:rsid w:val="005D5DCE"/>
    <w:rsid w:val="00602385"/>
    <w:rsid w:val="00627740"/>
    <w:rsid w:val="006400F8"/>
    <w:rsid w:val="00642113"/>
    <w:rsid w:val="0066361F"/>
    <w:rsid w:val="00690643"/>
    <w:rsid w:val="00697192"/>
    <w:rsid w:val="006A03F9"/>
    <w:rsid w:val="006A79D7"/>
    <w:rsid w:val="006B1BA3"/>
    <w:rsid w:val="006C6464"/>
    <w:rsid w:val="006D3E43"/>
    <w:rsid w:val="006E2D1C"/>
    <w:rsid w:val="00701450"/>
    <w:rsid w:val="007306D0"/>
    <w:rsid w:val="00732C9B"/>
    <w:rsid w:val="00741933"/>
    <w:rsid w:val="007476F0"/>
    <w:rsid w:val="00783A1D"/>
    <w:rsid w:val="00784FC6"/>
    <w:rsid w:val="007902EA"/>
    <w:rsid w:val="007A0AC1"/>
    <w:rsid w:val="007A17ED"/>
    <w:rsid w:val="007F33FD"/>
    <w:rsid w:val="00802B82"/>
    <w:rsid w:val="00820008"/>
    <w:rsid w:val="00842A7C"/>
    <w:rsid w:val="00843521"/>
    <w:rsid w:val="00850B1B"/>
    <w:rsid w:val="00871616"/>
    <w:rsid w:val="00874C4C"/>
    <w:rsid w:val="0087654E"/>
    <w:rsid w:val="00895B7E"/>
    <w:rsid w:val="008A4BDD"/>
    <w:rsid w:val="008B1CB5"/>
    <w:rsid w:val="008B640B"/>
    <w:rsid w:val="008C5CCC"/>
    <w:rsid w:val="008D070D"/>
    <w:rsid w:val="008D3EA2"/>
    <w:rsid w:val="008E574C"/>
    <w:rsid w:val="00903741"/>
    <w:rsid w:val="009427F1"/>
    <w:rsid w:val="00953E9E"/>
    <w:rsid w:val="009730D8"/>
    <w:rsid w:val="00977183"/>
    <w:rsid w:val="009817B6"/>
    <w:rsid w:val="00992979"/>
    <w:rsid w:val="009931A7"/>
    <w:rsid w:val="009A7832"/>
    <w:rsid w:val="009C583B"/>
    <w:rsid w:val="009E4AFB"/>
    <w:rsid w:val="009F2A52"/>
    <w:rsid w:val="00A1167F"/>
    <w:rsid w:val="00A1268A"/>
    <w:rsid w:val="00A42C48"/>
    <w:rsid w:val="00A45950"/>
    <w:rsid w:val="00A7661A"/>
    <w:rsid w:val="00A92C52"/>
    <w:rsid w:val="00AA5087"/>
    <w:rsid w:val="00AB5E6F"/>
    <w:rsid w:val="00AC3FDE"/>
    <w:rsid w:val="00AD2A8C"/>
    <w:rsid w:val="00AE3308"/>
    <w:rsid w:val="00AE608F"/>
    <w:rsid w:val="00AF130C"/>
    <w:rsid w:val="00AF6AFC"/>
    <w:rsid w:val="00B2417F"/>
    <w:rsid w:val="00B40E74"/>
    <w:rsid w:val="00B675FF"/>
    <w:rsid w:val="00B7084D"/>
    <w:rsid w:val="00B74CA2"/>
    <w:rsid w:val="00B75891"/>
    <w:rsid w:val="00B8278C"/>
    <w:rsid w:val="00B86160"/>
    <w:rsid w:val="00BA78DE"/>
    <w:rsid w:val="00BB60AB"/>
    <w:rsid w:val="00BB619E"/>
    <w:rsid w:val="00BB6C63"/>
    <w:rsid w:val="00BE117F"/>
    <w:rsid w:val="00BE1ED0"/>
    <w:rsid w:val="00BF6850"/>
    <w:rsid w:val="00C019EE"/>
    <w:rsid w:val="00C0711A"/>
    <w:rsid w:val="00C1325A"/>
    <w:rsid w:val="00C33AE8"/>
    <w:rsid w:val="00C441E3"/>
    <w:rsid w:val="00C57163"/>
    <w:rsid w:val="00C8366C"/>
    <w:rsid w:val="00CA506B"/>
    <w:rsid w:val="00CB2B51"/>
    <w:rsid w:val="00CC650E"/>
    <w:rsid w:val="00CD4238"/>
    <w:rsid w:val="00CE35DC"/>
    <w:rsid w:val="00CF72FA"/>
    <w:rsid w:val="00D0195B"/>
    <w:rsid w:val="00D20005"/>
    <w:rsid w:val="00D20946"/>
    <w:rsid w:val="00D463C6"/>
    <w:rsid w:val="00D54CDF"/>
    <w:rsid w:val="00D75A96"/>
    <w:rsid w:val="00D77E95"/>
    <w:rsid w:val="00D8121D"/>
    <w:rsid w:val="00D85BAF"/>
    <w:rsid w:val="00DB68A1"/>
    <w:rsid w:val="00E075DA"/>
    <w:rsid w:val="00E303A8"/>
    <w:rsid w:val="00E45948"/>
    <w:rsid w:val="00E56D9A"/>
    <w:rsid w:val="00E57756"/>
    <w:rsid w:val="00E72928"/>
    <w:rsid w:val="00E74870"/>
    <w:rsid w:val="00E910E8"/>
    <w:rsid w:val="00E91EC2"/>
    <w:rsid w:val="00EB20E6"/>
    <w:rsid w:val="00ED505D"/>
    <w:rsid w:val="00ED6C53"/>
    <w:rsid w:val="00EE4D3F"/>
    <w:rsid w:val="00EE596E"/>
    <w:rsid w:val="00EF52C6"/>
    <w:rsid w:val="00F03317"/>
    <w:rsid w:val="00F105D0"/>
    <w:rsid w:val="00F14D85"/>
    <w:rsid w:val="00F17067"/>
    <w:rsid w:val="00F2362A"/>
    <w:rsid w:val="00F42EB9"/>
    <w:rsid w:val="00F51BCE"/>
    <w:rsid w:val="00F54E3C"/>
    <w:rsid w:val="00F832BB"/>
    <w:rsid w:val="00F87955"/>
    <w:rsid w:val="00F92647"/>
    <w:rsid w:val="00F958D1"/>
    <w:rsid w:val="00F95A78"/>
    <w:rsid w:val="00FE0A8C"/>
    <w:rsid w:val="00FE30AF"/>
    <w:rsid w:val="00FF1BFE"/>
    <w:rsid w:val="00FF2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466B7D-5CF9-4363-B0C3-21C775B9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25A"/>
    <w:pPr>
      <w:spacing w:line="360" w:lineRule="auto"/>
      <w:ind w:firstLine="567"/>
      <w:jc w:val="both"/>
    </w:pPr>
    <w:rPr>
      <w:sz w:val="26"/>
      <w:szCs w:val="24"/>
    </w:rPr>
  </w:style>
  <w:style w:type="paragraph" w:styleId="1">
    <w:name w:val="heading 1"/>
    <w:basedOn w:val="a"/>
    <w:next w:val="a"/>
    <w:qFormat/>
    <w:rsid w:val="00C1325A"/>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ложение"/>
    <w:basedOn w:val="a"/>
    <w:rsid w:val="00C1325A"/>
    <w:pPr>
      <w:keepNext/>
      <w:pageBreakBefore/>
      <w:spacing w:line="240" w:lineRule="auto"/>
      <w:ind w:left="5387" w:firstLine="0"/>
      <w:jc w:val="center"/>
      <w:outlineLvl w:val="0"/>
    </w:pPr>
    <w:rPr>
      <w:sz w:val="20"/>
      <w:szCs w:val="20"/>
    </w:rPr>
  </w:style>
  <w:style w:type="paragraph" w:customStyle="1" w:styleId="a4">
    <w:name w:val="Приказ"/>
    <w:basedOn w:val="1"/>
    <w:rsid w:val="00C1325A"/>
    <w:pPr>
      <w:keepNext w:val="0"/>
      <w:spacing w:after="120" w:line="360" w:lineRule="exact"/>
      <w:ind w:firstLine="0"/>
      <w:jc w:val="center"/>
      <w:outlineLvl w:val="3"/>
    </w:pPr>
    <w:rPr>
      <w:rFonts w:ascii="Times New Roman" w:hAnsi="Times New Roman" w:cs="Times New Roman"/>
      <w:kern w:val="0"/>
      <w:sz w:val="24"/>
      <w:szCs w:val="24"/>
    </w:rPr>
  </w:style>
  <w:style w:type="paragraph" w:styleId="a5">
    <w:name w:val="Normal (Web)"/>
    <w:basedOn w:val="a"/>
    <w:rsid w:val="00CF72FA"/>
    <w:pPr>
      <w:spacing w:before="100" w:beforeAutospacing="1" w:after="100" w:afterAutospacing="1"/>
    </w:pPr>
  </w:style>
  <w:style w:type="paragraph" w:styleId="a6">
    <w:name w:val="Body Text Indent"/>
    <w:basedOn w:val="a"/>
    <w:rsid w:val="000D290D"/>
    <w:pPr>
      <w:ind w:firstLine="708"/>
    </w:pPr>
    <w:rPr>
      <w:sz w:val="28"/>
    </w:rPr>
  </w:style>
  <w:style w:type="paragraph" w:styleId="a7">
    <w:name w:val="Body Text"/>
    <w:basedOn w:val="a"/>
    <w:rsid w:val="000D290D"/>
    <w:pPr>
      <w:ind w:firstLine="0"/>
    </w:pPr>
    <w:rPr>
      <w:sz w:val="28"/>
    </w:rPr>
  </w:style>
  <w:style w:type="paragraph" w:styleId="a8">
    <w:name w:val="Balloon Text"/>
    <w:basedOn w:val="a"/>
    <w:semiHidden/>
    <w:rsid w:val="007306D0"/>
    <w:rPr>
      <w:rFonts w:ascii="Tahoma" w:hAnsi="Tahoma" w:cs="Tahoma"/>
      <w:sz w:val="16"/>
      <w:szCs w:val="16"/>
    </w:rPr>
  </w:style>
  <w:style w:type="paragraph" w:styleId="a9">
    <w:name w:val="header"/>
    <w:basedOn w:val="a"/>
    <w:rsid w:val="0018054E"/>
    <w:pPr>
      <w:tabs>
        <w:tab w:val="center" w:pos="4677"/>
        <w:tab w:val="right" w:pos="9355"/>
      </w:tabs>
    </w:pPr>
  </w:style>
  <w:style w:type="character" w:styleId="aa">
    <w:name w:val="page number"/>
    <w:basedOn w:val="a0"/>
    <w:rsid w:val="0018054E"/>
  </w:style>
  <w:style w:type="paragraph" w:styleId="ab">
    <w:name w:val="footer"/>
    <w:basedOn w:val="a"/>
    <w:rsid w:val="0018054E"/>
    <w:pPr>
      <w:tabs>
        <w:tab w:val="center" w:pos="4677"/>
        <w:tab w:val="right" w:pos="9355"/>
      </w:tabs>
    </w:pPr>
  </w:style>
  <w:style w:type="paragraph" w:customStyle="1" w:styleId="ConsPlusNormal">
    <w:name w:val="ConsPlusNormal"/>
    <w:rsid w:val="00D85BAF"/>
    <w:pPr>
      <w:autoSpaceDE w:val="0"/>
      <w:autoSpaceDN w:val="0"/>
      <w:adjustRightInd w:val="0"/>
    </w:pPr>
    <w:rPr>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44747"/>
    <w:pPr>
      <w:spacing w:before="100" w:beforeAutospacing="1" w:after="100" w:afterAutospacing="1" w:line="240" w:lineRule="auto"/>
      <w:ind w:firstLine="0"/>
      <w:jc w:val="left"/>
    </w:pPr>
    <w:rPr>
      <w:rFonts w:ascii="Tahoma" w:hAnsi="Tahoma"/>
      <w:sz w:val="20"/>
      <w:szCs w:val="20"/>
      <w:lang w:val="en-US" w:eastAsia="en-US"/>
    </w:rPr>
  </w:style>
  <w:style w:type="paragraph" w:styleId="ac">
    <w:name w:val="List Paragraph"/>
    <w:basedOn w:val="a"/>
    <w:uiPriority w:val="34"/>
    <w:qFormat/>
    <w:rsid w:val="008B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40018">
      <w:bodyDiv w:val="1"/>
      <w:marLeft w:val="0"/>
      <w:marRight w:val="0"/>
      <w:marTop w:val="0"/>
      <w:marBottom w:val="0"/>
      <w:divBdr>
        <w:top w:val="none" w:sz="0" w:space="0" w:color="auto"/>
        <w:left w:val="none" w:sz="0" w:space="0" w:color="auto"/>
        <w:bottom w:val="none" w:sz="0" w:space="0" w:color="auto"/>
        <w:right w:val="none" w:sz="0" w:space="0" w:color="auto"/>
      </w:divBdr>
    </w:div>
    <w:div w:id="1757750609">
      <w:bodyDiv w:val="1"/>
      <w:marLeft w:val="0"/>
      <w:marRight w:val="0"/>
      <w:marTop w:val="0"/>
      <w:marBottom w:val="0"/>
      <w:divBdr>
        <w:top w:val="none" w:sz="0" w:space="0" w:color="auto"/>
        <w:left w:val="none" w:sz="0" w:space="0" w:color="auto"/>
        <w:bottom w:val="none" w:sz="0" w:space="0" w:color="auto"/>
        <w:right w:val="none" w:sz="0" w:space="0" w:color="auto"/>
      </w:divBdr>
      <w:divsChild>
        <w:div w:id="471019213">
          <w:marLeft w:val="0"/>
          <w:marRight w:val="0"/>
          <w:marTop w:val="75"/>
          <w:marBottom w:val="75"/>
          <w:divBdr>
            <w:top w:val="none" w:sz="0" w:space="0" w:color="auto"/>
            <w:left w:val="none" w:sz="0" w:space="0" w:color="auto"/>
            <w:bottom w:val="none" w:sz="0" w:space="0" w:color="auto"/>
            <w:right w:val="none" w:sz="0" w:space="0" w:color="auto"/>
          </w:divBdr>
          <w:divsChild>
            <w:div w:id="619536521">
              <w:marLeft w:val="0"/>
              <w:marRight w:val="0"/>
              <w:marTop w:val="0"/>
              <w:marBottom w:val="0"/>
              <w:divBdr>
                <w:top w:val="none" w:sz="0" w:space="0" w:color="auto"/>
                <w:left w:val="none" w:sz="0" w:space="0" w:color="auto"/>
                <w:bottom w:val="none" w:sz="0" w:space="0" w:color="auto"/>
                <w:right w:val="none" w:sz="0" w:space="0" w:color="auto"/>
              </w:divBdr>
              <w:divsChild>
                <w:div w:id="1259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3313">
          <w:marLeft w:val="0"/>
          <w:marRight w:val="0"/>
          <w:marTop w:val="75"/>
          <w:marBottom w:val="75"/>
          <w:divBdr>
            <w:top w:val="none" w:sz="0" w:space="0" w:color="auto"/>
            <w:left w:val="none" w:sz="0" w:space="0" w:color="auto"/>
            <w:bottom w:val="none" w:sz="0" w:space="0" w:color="auto"/>
            <w:right w:val="none" w:sz="0" w:space="0" w:color="auto"/>
          </w:divBdr>
          <w:divsChild>
            <w:div w:id="327174581">
              <w:marLeft w:val="0"/>
              <w:marRight w:val="0"/>
              <w:marTop w:val="0"/>
              <w:marBottom w:val="0"/>
              <w:divBdr>
                <w:top w:val="none" w:sz="0" w:space="0" w:color="auto"/>
                <w:left w:val="none" w:sz="0" w:space="0" w:color="auto"/>
                <w:bottom w:val="none" w:sz="0" w:space="0" w:color="auto"/>
                <w:right w:val="none" w:sz="0" w:space="0" w:color="auto"/>
              </w:divBdr>
            </w:div>
            <w:div w:id="1258632527">
              <w:marLeft w:val="0"/>
              <w:marRight w:val="0"/>
              <w:marTop w:val="0"/>
              <w:marBottom w:val="0"/>
              <w:divBdr>
                <w:top w:val="none" w:sz="0" w:space="0" w:color="auto"/>
                <w:left w:val="none" w:sz="0" w:space="0" w:color="auto"/>
                <w:bottom w:val="none" w:sz="0" w:space="0" w:color="auto"/>
                <w:right w:val="none" w:sz="0" w:space="0" w:color="auto"/>
              </w:divBdr>
              <w:divsChild>
                <w:div w:id="159739083">
                  <w:marLeft w:val="0"/>
                  <w:marRight w:val="0"/>
                  <w:marTop w:val="0"/>
                  <w:marBottom w:val="0"/>
                  <w:divBdr>
                    <w:top w:val="none" w:sz="0" w:space="0" w:color="auto"/>
                    <w:left w:val="none" w:sz="0" w:space="0" w:color="auto"/>
                    <w:bottom w:val="none" w:sz="0" w:space="0" w:color="auto"/>
                    <w:right w:val="none" w:sz="0" w:space="0" w:color="auto"/>
                  </w:divBdr>
                  <w:divsChild>
                    <w:div w:id="10151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TU</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tuuser</dc:creator>
  <cp:lastModifiedBy>Савельева Елена Владимировна</cp:lastModifiedBy>
  <cp:revision>2</cp:revision>
  <cp:lastPrinted>2019-12-19T10:52:00Z</cp:lastPrinted>
  <dcterms:created xsi:type="dcterms:W3CDTF">2020-05-12T10:58:00Z</dcterms:created>
  <dcterms:modified xsi:type="dcterms:W3CDTF">2020-05-12T10:58:00Z</dcterms:modified>
</cp:coreProperties>
</file>