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1"/>
        <w:ind/>
        <w:jc w:val="right"/>
        <w:rPr>
          <w:b w:val="1"/>
          <w:sz w:val="24"/>
        </w:rPr>
      </w:pPr>
      <w:r>
        <w:rPr>
          <w:b w:val="1"/>
          <w:sz w:val="24"/>
        </w:rPr>
        <w:t xml:space="preserve">Приложение № </w:t>
      </w:r>
      <w:r>
        <w:rPr>
          <w:b w:val="1"/>
          <w:sz w:val="24"/>
        </w:rPr>
        <w:t>2</w:t>
      </w:r>
    </w:p>
    <w:p w14:paraId="06000000">
      <w:pPr>
        <w:widowControl w:val="1"/>
        <w:ind/>
        <w:jc w:val="center"/>
        <w:rPr>
          <w:b w:val="1"/>
          <w:sz w:val="24"/>
        </w:rPr>
      </w:pPr>
      <w:r>
        <w:rPr>
          <w:b w:val="1"/>
          <w:sz w:val="24"/>
        </w:rPr>
        <w:t>Договор купли-продажи</w:t>
      </w:r>
    </w:p>
    <w:p w14:paraId="07000000">
      <w:pPr>
        <w:widowControl w:val="1"/>
        <w:ind/>
        <w:jc w:val="center"/>
        <w:rPr>
          <w:b w:val="1"/>
          <w:sz w:val="24"/>
        </w:rPr>
      </w:pPr>
      <w:r>
        <w:rPr>
          <w:b w:val="1"/>
          <w:sz w:val="24"/>
        </w:rPr>
        <w:t>________________________________________</w:t>
      </w:r>
    </w:p>
    <w:p w14:paraId="08000000">
      <w:pPr>
        <w:widowControl w:val="1"/>
        <w:ind/>
        <w:jc w:val="center"/>
        <w:rPr>
          <w:i w:val="1"/>
          <w:sz w:val="24"/>
        </w:rPr>
      </w:pPr>
      <w:r>
        <w:rPr>
          <w:i w:val="1"/>
          <w:sz w:val="24"/>
        </w:rPr>
        <w:t>(наименование имущества)</w:t>
      </w:r>
    </w:p>
    <w:p w14:paraId="09000000">
      <w:pPr>
        <w:widowControl w:val="1"/>
        <w:ind/>
        <w:jc w:val="center"/>
        <w:rPr>
          <w:sz w:val="24"/>
        </w:rPr>
      </w:pPr>
      <w:r>
        <w:rPr>
          <w:b w:val="1"/>
          <w:sz w:val="24"/>
        </w:rPr>
        <w:t xml:space="preserve">на аукционе </w:t>
      </w:r>
    </w:p>
    <w:p w14:paraId="0A000000">
      <w:pPr>
        <w:widowControl w:val="1"/>
        <w:ind/>
        <w:jc w:val="center"/>
        <w:rPr>
          <w:sz w:val="24"/>
        </w:rPr>
      </w:pPr>
    </w:p>
    <w:p w14:paraId="0B000000">
      <w:pPr>
        <w:widowControl w:val="1"/>
        <w:ind w:right="-48"/>
        <w:rPr>
          <w:sz w:val="24"/>
        </w:rPr>
      </w:pPr>
      <w:r>
        <w:rPr>
          <w:sz w:val="24"/>
        </w:rPr>
        <w:t xml:space="preserve">г. ____________                                                                         </w:t>
      </w:r>
      <w:r>
        <w:rPr>
          <w:sz w:val="24"/>
        </w:rPr>
        <w:t xml:space="preserve">         </w:t>
      </w:r>
      <w:r>
        <w:rPr>
          <w:sz w:val="24"/>
        </w:rPr>
        <w:t xml:space="preserve"> «___» _________ _____</w:t>
      </w:r>
      <w:r>
        <w:rPr>
          <w:sz w:val="24"/>
        </w:rPr>
        <w:t>г</w:t>
      </w:r>
      <w:r>
        <w:rPr>
          <w:sz w:val="24"/>
        </w:rPr>
        <w:t>.</w:t>
      </w:r>
    </w:p>
    <w:p w14:paraId="0C000000">
      <w:pPr>
        <w:widowControl w:val="1"/>
        <w:ind/>
        <w:jc w:val="both"/>
        <w:rPr>
          <w:sz w:val="24"/>
        </w:rPr>
      </w:pPr>
    </w:p>
    <w:p w14:paraId="0D000000">
      <w:pPr>
        <w:widowControl w:val="1"/>
        <w:ind w:firstLine="720"/>
        <w:jc w:val="both"/>
        <w:rPr>
          <w:sz w:val="24"/>
        </w:rPr>
      </w:pPr>
      <w:r>
        <w:rPr>
          <w:sz w:val="24"/>
        </w:rPr>
        <w:t xml:space="preserve">Федеральное агентство по управлению государственным имуществом/Территориальное управление Федерального агентства, именуемое в дальнейшем </w:t>
      </w:r>
      <w:r>
        <w:rPr>
          <w:b w:val="1"/>
          <w:sz w:val="24"/>
        </w:rPr>
        <w:t>«Продавец»</w:t>
      </w:r>
      <w:r>
        <w:rPr>
          <w:sz w:val="24"/>
        </w:rPr>
        <w:t xml:space="preserve">, в лице____________, действующего (-ей) на основании Доверенности от «___»_________ _____г. №__________/Приказа </w:t>
      </w:r>
      <w:r>
        <w:rPr>
          <w:sz w:val="24"/>
        </w:rPr>
        <w:t>Территориального управления Федерального агентства по управлению государственным имуществом в ___________ от «</w:t>
      </w:r>
      <w:r>
        <w:rPr>
          <w:sz w:val="24"/>
        </w:rPr>
        <w:t>___» __________ ______г. №_____</w:t>
      </w:r>
      <w:r>
        <w:rPr>
          <w:sz w:val="24"/>
        </w:rPr>
        <w:t>, с одной стороны, и _____________________, именуемое (-</w:t>
      </w:r>
      <w:r>
        <w:rPr>
          <w:sz w:val="24"/>
        </w:rPr>
        <w:t>ая</w:t>
      </w:r>
      <w:r>
        <w:rPr>
          <w:sz w:val="24"/>
        </w:rPr>
        <w:t xml:space="preserve">, </w:t>
      </w:r>
      <w:r>
        <w:rPr>
          <w:sz w:val="24"/>
        </w:rPr>
        <w:t>-</w:t>
      </w:r>
      <w:r>
        <w:rPr>
          <w:sz w:val="24"/>
        </w:rPr>
        <w:t>ы</w:t>
      </w:r>
      <w:r>
        <w:rPr>
          <w:sz w:val="24"/>
        </w:rPr>
        <w:t>й</w:t>
      </w:r>
      <w:r>
        <w:rPr>
          <w:sz w:val="24"/>
        </w:rPr>
        <w:t xml:space="preserve">) в дальнейшем </w:t>
      </w:r>
      <w:r>
        <w:rPr>
          <w:b w:val="1"/>
          <w:sz w:val="24"/>
        </w:rPr>
        <w:t>«Покупатель»</w:t>
      </w:r>
      <w:r>
        <w:rPr>
          <w:sz w:val="24"/>
        </w:rPr>
        <w:t xml:space="preserve">, в лице _________________________________, действующего (-ей) на основании ____________, с другой стороны, в соответствии с Федеральным законом «О </w:t>
      </w:r>
      <w:r>
        <w:rPr>
          <w:sz w:val="24"/>
        </w:rPr>
        <w:t xml:space="preserve">приватизации государственного и муниципального имущества» от 21.12.2001 № 178-ФЗ, </w:t>
      </w:r>
      <w:r>
        <w:rPr>
          <w:sz w:val="24"/>
        </w:rPr>
        <w:t>постановлением Правительства Российской Федерации от 27.08.2012 № 860 «Об организации и проведении продажи государственного или муниципального имущества»</w:t>
      </w:r>
      <w:r>
        <w:rPr>
          <w:sz w:val="24"/>
        </w:rPr>
        <w:t xml:space="preserve">, </w:t>
      </w:r>
      <w:r>
        <w:rPr>
          <w:sz w:val="24"/>
        </w:rPr>
        <w:t>положениями информационного сообщения о продаже _____________________</w:t>
      </w:r>
      <w:r>
        <w:rPr>
          <w:i w:val="1"/>
          <w:sz w:val="24"/>
        </w:rPr>
        <w:t>(наименование имуществ, с указанием места нахождения)</w:t>
      </w:r>
      <w:r>
        <w:rPr>
          <w:i w:val="1"/>
          <w:sz w:val="24"/>
        </w:rPr>
        <w:t>,</w:t>
      </w:r>
      <w:r>
        <w:rPr>
          <w:i w:val="1"/>
          <w:sz w:val="24"/>
        </w:rPr>
        <w:t xml:space="preserve"> </w:t>
      </w:r>
      <w:r>
        <w:rPr>
          <w:sz w:val="24"/>
        </w:rPr>
        <w:t xml:space="preserve">размещенного  на сайте Организатора торгов _____________________________, </w:t>
      </w:r>
      <w:r>
        <w:rPr>
          <w:sz w:val="24"/>
        </w:rPr>
        <w:t xml:space="preserve">на сайте </w:t>
      </w:r>
      <w:r>
        <w:rPr>
          <w:sz w:val="24"/>
        </w:rPr>
        <w:t>Росимущества</w:t>
      </w:r>
      <w:r>
        <w:rPr>
          <w:sz w:val="24"/>
        </w:rPr>
        <w:t xml:space="preserve"> в сети "Интернет" www.rosim.ru, официальном сайте Российской Федерации в сети "Интернет" www.torgi.gov.ru</w:t>
      </w:r>
      <w:r>
        <w:rPr>
          <w:sz w:val="24"/>
        </w:rPr>
        <w:t xml:space="preserve"> (</w:t>
      </w:r>
      <w:r>
        <w:rPr>
          <w:sz w:val="24"/>
        </w:rPr>
        <w:t xml:space="preserve">далее – «Информационное сообщение») </w:t>
      </w:r>
      <w:r>
        <w:rPr>
          <w:sz w:val="24"/>
        </w:rPr>
        <w:t>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о нижеследующем.</w:t>
      </w:r>
    </w:p>
    <w:p w14:paraId="0E000000">
      <w:pPr>
        <w:widowControl w:val="1"/>
        <w:ind/>
        <w:jc w:val="center"/>
        <w:rPr>
          <w:sz w:val="24"/>
        </w:rPr>
      </w:pPr>
    </w:p>
    <w:p w14:paraId="0F000000">
      <w:pPr>
        <w:widowControl w:val="1"/>
        <w:ind/>
        <w:jc w:val="center"/>
        <w:rPr>
          <w:b w:val="1"/>
          <w:sz w:val="24"/>
        </w:rPr>
      </w:pPr>
      <w:r>
        <w:rPr>
          <w:b w:val="1"/>
          <w:sz w:val="24"/>
        </w:rPr>
        <w:t>Статья 1. Предмет Договора</w:t>
      </w:r>
    </w:p>
    <w:p w14:paraId="10000000">
      <w:pPr>
        <w:widowControl w:val="1"/>
        <w:ind w:firstLine="720"/>
        <w:jc w:val="both"/>
        <w:rPr>
          <w:sz w:val="24"/>
        </w:rPr>
      </w:pPr>
      <w:r>
        <w:rPr>
          <w:sz w:val="24"/>
        </w:rPr>
        <w:t>1.1. Предметом купли-продажи по настоящему Договору является ___________________</w:t>
      </w:r>
      <w:r>
        <w:rPr>
          <w:sz w:val="24"/>
        </w:rPr>
        <w:t xml:space="preserve"> ,</w:t>
      </w:r>
      <w:r>
        <w:rPr>
          <w:sz w:val="24"/>
        </w:rPr>
        <w:t xml:space="preserve"> принадлежащее на праве собственности Российской Федерации.</w:t>
      </w:r>
    </w:p>
    <w:p w14:paraId="11000000">
      <w:pPr>
        <w:widowControl w:val="1"/>
        <w:ind w:firstLine="720"/>
        <w:jc w:val="both"/>
        <w:rPr>
          <w:sz w:val="24"/>
        </w:rPr>
      </w:pPr>
      <w:r>
        <w:rPr>
          <w:sz w:val="24"/>
        </w:rPr>
        <w:t>1.2. Сведения о ___________________(далее – Имущество):</w:t>
      </w:r>
    </w:p>
    <w:p w14:paraId="12000000">
      <w:pPr>
        <w:widowControl w:val="0"/>
        <w:ind w:firstLine="720"/>
        <w:jc w:val="both"/>
        <w:rPr>
          <w:sz w:val="24"/>
        </w:rPr>
      </w:pPr>
      <w:r>
        <w:rPr>
          <w:sz w:val="24"/>
        </w:rPr>
        <w:t>1.2.1_________________________(основание возникновения права собственности).</w:t>
      </w:r>
    </w:p>
    <w:p w14:paraId="13000000">
      <w:pPr>
        <w:widowControl w:val="0"/>
        <w:ind w:firstLine="720"/>
        <w:jc w:val="both"/>
        <w:rPr>
          <w:sz w:val="24"/>
        </w:rPr>
      </w:pPr>
      <w:r>
        <w:rPr>
          <w:sz w:val="24"/>
        </w:rPr>
        <w:t>1.2.2. ________________________(физические характеристики объекта недвижимости, позволяющие его идентифицировать).</w:t>
      </w:r>
    </w:p>
    <w:p w14:paraId="14000000">
      <w:pPr>
        <w:widowControl w:val="1"/>
        <w:ind/>
        <w:jc w:val="both"/>
        <w:rPr>
          <w:sz w:val="24"/>
          <w:highlight w:val="yellow"/>
        </w:rPr>
      </w:pPr>
    </w:p>
    <w:p w14:paraId="15000000">
      <w:pPr>
        <w:widowControl w:val="1"/>
        <w:ind/>
        <w:jc w:val="center"/>
        <w:rPr>
          <w:b w:val="1"/>
          <w:sz w:val="24"/>
        </w:rPr>
      </w:pPr>
      <w:r>
        <w:rPr>
          <w:b w:val="1"/>
          <w:sz w:val="24"/>
        </w:rPr>
        <w:t>Статья 2. Обязательства Сторон</w:t>
      </w:r>
    </w:p>
    <w:p w14:paraId="16000000">
      <w:pPr>
        <w:widowControl w:val="1"/>
        <w:ind w:firstLine="720"/>
        <w:jc w:val="both"/>
        <w:rPr>
          <w:sz w:val="24"/>
        </w:rPr>
      </w:pPr>
      <w:r>
        <w:rPr>
          <w:sz w:val="24"/>
        </w:rPr>
        <w:t>2.1. Стороны по настоящему Договору обязуются:</w:t>
      </w:r>
    </w:p>
    <w:p w14:paraId="17000000">
      <w:pPr>
        <w:widowControl w:val="1"/>
        <w:ind w:firstLine="720"/>
        <w:jc w:val="both"/>
        <w:rPr>
          <w:sz w:val="24"/>
        </w:rPr>
      </w:pPr>
      <w:r>
        <w:rPr>
          <w:sz w:val="24"/>
        </w:rPr>
        <w:t>2.1.1. Покупатель:</w:t>
      </w:r>
    </w:p>
    <w:p w14:paraId="18000000">
      <w:pPr>
        <w:widowControl w:val="1"/>
        <w:numPr>
          <w:ilvl w:val="0"/>
          <w:numId w:val="1"/>
        </w:numPr>
        <w:tabs>
          <w:tab w:leader="none" w:pos="1080" w:val="left"/>
        </w:tabs>
        <w:ind w:firstLine="720" w:left="0"/>
        <w:jc w:val="both"/>
        <w:rPr>
          <w:sz w:val="24"/>
        </w:rPr>
      </w:pPr>
      <w:r>
        <w:rPr>
          <w:sz w:val="24"/>
        </w:rPr>
        <w:t xml:space="preserve">произвести оплату </w:t>
      </w:r>
      <w:r>
        <w:rPr>
          <w:sz w:val="24"/>
        </w:rPr>
        <w:t xml:space="preserve">Имущества </w:t>
      </w:r>
      <w:r>
        <w:rPr>
          <w:sz w:val="24"/>
        </w:rPr>
        <w:t>в сумме и на условиях, установленных в статье 3 настоящего Договора;</w:t>
      </w:r>
    </w:p>
    <w:p w14:paraId="19000000">
      <w:pPr>
        <w:widowControl w:val="1"/>
        <w:numPr>
          <w:ilvl w:val="0"/>
          <w:numId w:val="1"/>
        </w:numPr>
        <w:tabs>
          <w:tab w:leader="none" w:pos="1080" w:val="left"/>
        </w:tabs>
        <w:ind w:firstLine="720" w:left="0"/>
        <w:jc w:val="both"/>
        <w:rPr>
          <w:sz w:val="24"/>
        </w:rPr>
      </w:pPr>
      <w:r>
        <w:rPr>
          <w:sz w:val="24"/>
        </w:rPr>
        <w:t xml:space="preserve">принять </w:t>
      </w:r>
      <w:r>
        <w:rPr>
          <w:sz w:val="24"/>
        </w:rPr>
        <w:t>Имущество</w:t>
      </w:r>
      <w:r>
        <w:rPr>
          <w:sz w:val="24"/>
        </w:rPr>
        <w:t xml:space="preserve"> в собственность.</w:t>
      </w:r>
    </w:p>
    <w:p w14:paraId="1A000000">
      <w:pPr>
        <w:widowControl w:val="1"/>
        <w:ind w:firstLine="720"/>
        <w:jc w:val="both"/>
        <w:rPr>
          <w:sz w:val="24"/>
        </w:rPr>
      </w:pPr>
      <w:r>
        <w:rPr>
          <w:sz w:val="24"/>
        </w:rPr>
        <w:t>2.1.2. Продавец:</w:t>
      </w:r>
    </w:p>
    <w:p w14:paraId="1B000000">
      <w:pPr>
        <w:widowControl w:val="1"/>
        <w:numPr>
          <w:ilvl w:val="0"/>
          <w:numId w:val="1"/>
        </w:numPr>
        <w:tabs>
          <w:tab w:leader="none" w:pos="1080" w:val="left"/>
        </w:tabs>
        <w:ind w:firstLine="720" w:left="0"/>
        <w:jc w:val="both"/>
        <w:rPr>
          <w:sz w:val="24"/>
        </w:rPr>
      </w:pPr>
      <w:r>
        <w:rPr>
          <w:sz w:val="24"/>
        </w:rPr>
        <w:t xml:space="preserve"> осуществить действия по передаче </w:t>
      </w:r>
      <w:r>
        <w:rPr>
          <w:sz w:val="24"/>
        </w:rPr>
        <w:t>Имущества</w:t>
      </w:r>
      <w:r>
        <w:rPr>
          <w:sz w:val="24"/>
        </w:rPr>
        <w:t xml:space="preserve"> в собственность Покупателя в </w:t>
      </w:r>
      <w:r>
        <w:rPr>
          <w:sz w:val="24"/>
        </w:rPr>
        <w:t>порядке</w:t>
      </w:r>
      <w:r>
        <w:rPr>
          <w:sz w:val="24"/>
        </w:rPr>
        <w:t>, установленном статьей 4 настоящего Договора.</w:t>
      </w:r>
    </w:p>
    <w:p w14:paraId="1C000000">
      <w:pPr>
        <w:widowControl w:val="1"/>
        <w:ind/>
        <w:jc w:val="center"/>
        <w:rPr>
          <w:b w:val="1"/>
          <w:sz w:val="24"/>
        </w:rPr>
      </w:pPr>
    </w:p>
    <w:p w14:paraId="1D000000">
      <w:pPr>
        <w:widowControl w:val="1"/>
        <w:ind/>
        <w:jc w:val="center"/>
        <w:rPr>
          <w:b w:val="1"/>
          <w:sz w:val="24"/>
        </w:rPr>
      </w:pPr>
      <w:r>
        <w:rPr>
          <w:b w:val="1"/>
          <w:sz w:val="24"/>
        </w:rPr>
        <w:t xml:space="preserve">Статья 3. Порядок оплаты </w:t>
      </w:r>
      <w:r>
        <w:rPr>
          <w:b w:val="1"/>
          <w:sz w:val="24"/>
        </w:rPr>
        <w:t>Имущества</w:t>
      </w:r>
    </w:p>
    <w:p w14:paraId="1E000000">
      <w:pPr>
        <w:widowControl w:val="1"/>
        <w:ind w:firstLine="720"/>
        <w:jc w:val="both"/>
        <w:rPr>
          <w:sz w:val="24"/>
        </w:rPr>
      </w:pPr>
      <w:r>
        <w:rPr>
          <w:sz w:val="24"/>
        </w:rPr>
        <w:t xml:space="preserve">3.1. Установленная по итогам Аукциона цена продажи </w:t>
      </w:r>
      <w:r>
        <w:rPr>
          <w:sz w:val="24"/>
        </w:rPr>
        <w:t>Имущества</w:t>
      </w:r>
      <w:r>
        <w:rPr>
          <w:sz w:val="24"/>
        </w:rPr>
        <w:t xml:space="preserve"> составляет</w:t>
      </w:r>
      <w:r>
        <w:rPr>
          <w:sz w:val="24"/>
        </w:rPr>
        <w:t xml:space="preserve"> ____________ (__________________________) </w:t>
      </w:r>
      <w:r>
        <w:rPr>
          <w:sz w:val="24"/>
        </w:rPr>
        <w:t>рублей.</w:t>
      </w:r>
      <w:r>
        <w:rPr>
          <w:rStyle w:val="Style_3_ch"/>
          <w:sz w:val="24"/>
        </w:rPr>
        <w:footnoteReference w:id="1"/>
      </w:r>
    </w:p>
    <w:p w14:paraId="1F000000">
      <w:pPr>
        <w:widowControl w:val="1"/>
        <w:ind w:firstLine="720"/>
        <w:jc w:val="both"/>
        <w:rPr>
          <w:sz w:val="24"/>
        </w:rPr>
      </w:pPr>
      <w:r>
        <w:rPr>
          <w:sz w:val="24"/>
        </w:rPr>
        <w:t>3.2. Задаток в сумме</w:t>
      </w:r>
      <w:r>
        <w:rPr>
          <w:sz w:val="24"/>
        </w:rPr>
        <w:t xml:space="preserve"> ___________ (_________________________) </w:t>
      </w:r>
      <w:r>
        <w:rPr>
          <w:sz w:val="24"/>
        </w:rPr>
        <w:t xml:space="preserve">рублей, внесенный Покупателем на счет Продавца в соответствии с Информационным сообщением, засчитывается в счет оплаты </w:t>
      </w:r>
      <w:r>
        <w:rPr>
          <w:sz w:val="24"/>
        </w:rPr>
        <w:t>Имущества.</w:t>
      </w:r>
    </w:p>
    <w:p w14:paraId="20000000">
      <w:pPr>
        <w:widowControl w:val="1"/>
        <w:ind w:firstLine="720"/>
        <w:jc w:val="both"/>
        <w:rPr>
          <w:sz w:val="24"/>
        </w:rPr>
      </w:pPr>
      <w:r>
        <w:rPr>
          <w:sz w:val="24"/>
        </w:rPr>
        <w:t>3.3. С учетом пункта 3.2. настоящего Договора Покупатель обязан произвести</w:t>
      </w:r>
      <w:r>
        <w:rPr>
          <w:sz w:val="24"/>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___ _________</w:t>
      </w:r>
      <w:r>
        <w:rPr>
          <w:sz w:val="24"/>
        </w:rPr>
        <w:t xml:space="preserve">  </w:t>
      </w:r>
      <w:bookmarkStart w:id="1" w:name="_GoBack"/>
      <w:bookmarkEnd w:id="1"/>
      <w:r>
        <w:rPr>
          <w:sz w:val="24"/>
        </w:rPr>
        <w:t xml:space="preserve"> г.  в следующем порядке:</w:t>
      </w:r>
    </w:p>
    <w:p w14:paraId="21000000">
      <w:pPr>
        <w:widowControl w:val="1"/>
        <w:ind w:firstLine="720"/>
        <w:jc w:val="both"/>
        <w:rPr>
          <w:sz w:val="24"/>
        </w:rPr>
      </w:pPr>
      <w:r>
        <w:rPr>
          <w:sz w:val="24"/>
        </w:rPr>
        <w:t>3.3.1. Оплата</w:t>
      </w:r>
      <w:r>
        <w:rPr>
          <w:sz w:val="24"/>
        </w:rPr>
        <w:t xml:space="preserve"> в </w:t>
      </w:r>
      <w:r>
        <w:rPr>
          <w:sz w:val="24"/>
        </w:rPr>
        <w:t>размере</w:t>
      </w:r>
      <w:r>
        <w:rPr>
          <w:sz w:val="24"/>
        </w:rPr>
        <w:t xml:space="preserve"> __________ (________________) рублей,</w:t>
      </w:r>
      <w:r>
        <w:rPr>
          <w:sz w:val="24"/>
        </w:rPr>
        <w:t xml:space="preserve"> должна быть внесена</w:t>
      </w:r>
      <w:r>
        <w:rPr>
          <w:i w:val="1"/>
          <w:sz w:val="24"/>
        </w:rPr>
        <w:t xml:space="preserve"> </w:t>
      </w:r>
      <w:r>
        <w:rPr>
          <w:sz w:val="24"/>
        </w:rPr>
        <w:t>по следующим реквизитам:</w:t>
      </w:r>
    </w:p>
    <w:p w14:paraId="22000000">
      <w:pPr>
        <w:widowControl w:val="1"/>
        <w:ind w:firstLine="720"/>
        <w:jc w:val="both"/>
        <w:rPr>
          <w:sz w:val="24"/>
        </w:rPr>
      </w:pP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rFonts w:ascii="Times New Roman" w:hAnsi="Times New Roman"/>
          <w:b w:val="0"/>
          <w:sz w:val="25"/>
        </w:rPr>
        <w:t>КБК</w:t>
      </w:r>
      <w:r>
        <w:rPr>
          <w:rFonts w:ascii="Times New Roman" w:hAnsi="Times New Roman"/>
          <w:b w:val="0"/>
          <w:sz w:val="25"/>
        </w:rPr>
        <w:t xml:space="preserve"> 167 1 14 13010 01 6000 410, </w:t>
      </w:r>
      <w:r>
        <w:rPr>
          <w:rFonts w:ascii="Times New Roman" w:hAnsi="Times New Roman"/>
          <w:b w:val="0"/>
          <w:sz w:val="25"/>
        </w:rPr>
        <w:t xml:space="preserve"> </w:t>
      </w:r>
      <w:r>
        <w:rPr>
          <w:rFonts w:ascii="Times New Roman" w:hAnsi="Times New Roman"/>
          <w:b w:val="0"/>
          <w:sz w:val="25"/>
        </w:rPr>
        <w:t>ОКТМО</w:t>
      </w:r>
      <w:r>
        <w:rPr>
          <w:rFonts w:ascii="Times New Roman" w:hAnsi="Times New Roman"/>
          <w:b w:val="0"/>
          <w:sz w:val="25"/>
        </w:rPr>
        <w:t xml:space="preserve"> 71701000, </w:t>
      </w:r>
      <w:r>
        <w:rPr>
          <w:rFonts w:ascii="Times New Roman" w:hAnsi="Times New Roman"/>
          <w:b w:val="0"/>
          <w:color w:themeColor="text1" w:val="000000"/>
          <w:sz w:val="25"/>
        </w:rPr>
        <w:t>код НПА</w:t>
      </w:r>
      <w:r>
        <w:rPr>
          <w:rFonts w:ascii="Times New Roman" w:hAnsi="Times New Roman"/>
          <w:b w:val="0"/>
          <w:color w:themeColor="text1" w:val="000000"/>
          <w:sz w:val="25"/>
        </w:rPr>
        <w:t xml:space="preserve"> (указывается в поле 22 «Код» платеж</w:t>
      </w:r>
      <w:r>
        <w:rPr>
          <w:rFonts w:ascii="Times New Roman" w:hAnsi="Times New Roman"/>
          <w:b w:val="0"/>
          <w:color w:themeColor="text1" w:val="000000"/>
          <w:sz w:val="25"/>
        </w:rPr>
        <w:t>ного поручения): 0011</w:t>
      </w:r>
      <w:r>
        <w:rPr>
          <w:sz w:val="24"/>
        </w:rPr>
        <w:t xml:space="preserve">. </w:t>
      </w:r>
    </w:p>
    <w:p w14:paraId="23000000">
      <w:pPr>
        <w:widowControl w:val="1"/>
        <w:ind w:firstLine="720"/>
        <w:jc w:val="both"/>
        <w:rPr>
          <w:sz w:val="24"/>
        </w:rPr>
      </w:pPr>
      <w:r>
        <w:rPr>
          <w:sz w:val="24"/>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sz w:val="24"/>
        </w:rPr>
        <w:t>б</w:t>
      </w:r>
      <w:r>
        <w:rPr>
          <w:sz w:val="24"/>
        </w:rPr>
        <w:t xml:space="preserve"> НДС в назначении платежа.</w:t>
      </w:r>
    </w:p>
    <w:p w14:paraId="24000000">
      <w:pPr>
        <w:widowControl w:val="1"/>
        <w:ind w:firstLine="720"/>
        <w:jc w:val="both"/>
        <w:rPr>
          <w:sz w:val="24"/>
        </w:rPr>
      </w:pPr>
      <w:r>
        <w:rPr>
          <w:sz w:val="24"/>
        </w:rPr>
        <w:t xml:space="preserve">3.3.2. </w:t>
      </w:r>
      <w:r>
        <w:rPr>
          <w:sz w:val="24"/>
        </w:rPr>
        <w:t>Сумма НДС, в размере</w:t>
      </w:r>
      <w:r>
        <w:rPr>
          <w:sz w:val="24"/>
        </w:rPr>
        <w:t xml:space="preserve"> ___________ (___________) </w:t>
      </w:r>
      <w:r>
        <w:rPr>
          <w:sz w:val="24"/>
        </w:rPr>
        <w:t xml:space="preserve">руб., должна быть внесена по следующим реквизитам: </w:t>
      </w:r>
      <w:r>
        <w:rPr>
          <w:b w:val="1"/>
          <w:i w:val="1"/>
          <w:sz w:val="24"/>
        </w:rPr>
        <w:t>(для физических лиц)</w:t>
      </w:r>
    </w:p>
    <w:p w14:paraId="25000000">
      <w:pPr>
        <w:pStyle w:val="Style_4"/>
        <w:widowControl w:val="1"/>
        <w:ind w:firstLine="709"/>
      </w:pPr>
      <w:r>
        <w:rPr>
          <w:rFonts w:ascii="Times New Roman" w:hAnsi="Times New Roman"/>
          <w:sz w:val="25"/>
        </w:rPr>
        <w:t xml:space="preserve">Получатель платежа: </w:t>
      </w:r>
      <w:r>
        <w:rPr>
          <w:rFonts w:ascii="Times New Roman" w:hAnsi="Times New Roman"/>
          <w:sz w:val="28"/>
        </w:rPr>
        <w:t xml:space="preserve">Получатель платежа: УФК по Тюменской области (МТУ </w:t>
      </w:r>
      <w:r>
        <w:rPr>
          <w:rFonts w:ascii="Times New Roman" w:hAnsi="Times New Roman"/>
          <w:sz w:val="28"/>
        </w:rPr>
        <w:t>Росимущества</w:t>
      </w:r>
      <w:r>
        <w:rPr>
          <w:rFonts w:ascii="Times New Roman" w:hAnsi="Times New Roman"/>
          <w:sz w:val="28"/>
        </w:rPr>
        <w:t xml:space="preserve"> в Тюменской области, Ханты-Мансийском автономном округе-Югре, Ямало-Ненецком</w:t>
      </w:r>
      <w:r>
        <w:rPr>
          <w:rFonts w:ascii="Times New Roman" w:hAnsi="Times New Roman"/>
          <w:sz w:val="28"/>
        </w:rPr>
        <w:t xml:space="preserve"> автономном округе, л/с 05671А20810), </w:t>
      </w:r>
      <w:r>
        <w:rPr>
          <w:rFonts w:ascii="Times New Roman" w:hAnsi="Times New Roman"/>
          <w:sz w:val="28"/>
        </w:rPr>
        <w:t xml:space="preserve">ИНН 7202198042, КПП 720301001, </w:t>
      </w:r>
      <w:r>
        <w:rPr>
          <w:rFonts w:ascii="Times New Roman" w:hAnsi="Times New Roman"/>
          <w:sz w:val="28"/>
        </w:rPr>
        <w:t xml:space="preserve">Счёт получателя 03212643000000016700, </w:t>
      </w:r>
      <w:r>
        <w:rPr>
          <w:rFonts w:ascii="Times New Roman" w:hAnsi="Times New Roman"/>
          <w:b w:val="0"/>
          <w:sz w:val="28"/>
        </w:rPr>
        <w:t xml:space="preserve">Наименование Банка: </w:t>
      </w:r>
      <w:r>
        <w:rPr>
          <w:rFonts w:ascii="Times New Roman" w:hAnsi="Times New Roman"/>
          <w:b w:val="0"/>
          <w:sz w:val="28"/>
        </w:rPr>
        <w:t>ОКЦ № 4 УГУ Б</w:t>
      </w:r>
      <w:r>
        <w:rPr>
          <w:rFonts w:ascii="Times New Roman" w:hAnsi="Times New Roman"/>
          <w:sz w:val="28"/>
        </w:rPr>
        <w:t>анка России//УФК по Тюменской области, г Тюмень</w:t>
      </w:r>
      <w:r>
        <w:rPr>
          <w:rFonts w:ascii="Times New Roman" w:hAnsi="Times New Roman"/>
          <w:sz w:val="28"/>
        </w:rPr>
        <w:t xml:space="preserve">, </w:t>
      </w:r>
      <w:r>
        <w:rPr>
          <w:rFonts w:ascii="Times New Roman" w:hAnsi="Times New Roman"/>
          <w:sz w:val="28"/>
        </w:rPr>
        <w:t xml:space="preserve">Счет банка получателя 40102810945370000060, </w:t>
      </w:r>
      <w:r>
        <w:rPr>
          <w:rFonts w:ascii="Times New Roman" w:hAnsi="Times New Roman"/>
          <w:sz w:val="28"/>
        </w:rPr>
        <w:t>БИК 017102101, ОКТМО 71701000, КБК 0</w:t>
      </w:r>
      <w:r>
        <w:t>.</w:t>
      </w:r>
    </w:p>
    <w:p w14:paraId="26000000">
      <w:pPr>
        <w:widowControl w:val="1"/>
        <w:ind w:firstLine="720"/>
        <w:jc w:val="both"/>
        <w:rPr>
          <w:sz w:val="24"/>
        </w:rPr>
      </w:pPr>
      <w:r>
        <w:rPr>
          <w:sz w:val="24"/>
        </w:rPr>
        <w:t xml:space="preserve">В платежном поручении, оформляющем оплату, должно быть указано: «Оплата суммы НДС по договору </w:t>
      </w:r>
      <w:r>
        <w:rPr>
          <w:sz w:val="24"/>
        </w:rPr>
        <w:t>от</w:t>
      </w:r>
      <w:r>
        <w:rPr>
          <w:sz w:val="24"/>
        </w:rPr>
        <w:t xml:space="preserve"> (указывается </w:t>
      </w:r>
      <w:r>
        <w:rPr>
          <w:sz w:val="24"/>
        </w:rPr>
        <w:t>дата</w:t>
      </w:r>
      <w:r>
        <w:rPr>
          <w:sz w:val="24"/>
        </w:rPr>
        <w:t xml:space="preserve"> договора), сведения о наименовании Имущества и Покупателя».</w:t>
      </w:r>
    </w:p>
    <w:p w14:paraId="27000000">
      <w:pPr>
        <w:widowControl w:val="1"/>
        <w:ind w:firstLine="720"/>
        <w:jc w:val="both"/>
        <w:rPr>
          <w:sz w:val="24"/>
        </w:rPr>
      </w:pPr>
      <w:r>
        <w:rPr>
          <w:sz w:val="24"/>
        </w:rPr>
        <w:t>Сумма НДС, в размере</w:t>
      </w:r>
      <w:r>
        <w:rPr>
          <w:sz w:val="24"/>
        </w:rPr>
        <w:t xml:space="preserve"> ___________ (___________) </w:t>
      </w:r>
      <w:r>
        <w:rPr>
          <w:sz w:val="24"/>
        </w:rPr>
        <w:t xml:space="preserve">руб., оплачивается Покупателем самостоятельно, в соответствии с п. 3 ст. 161 Налогового кодекса Российской Федерации. </w:t>
      </w:r>
    </w:p>
    <w:p w14:paraId="28000000">
      <w:pPr>
        <w:widowControl w:val="1"/>
        <w:ind w:firstLine="720"/>
        <w:jc w:val="both"/>
        <w:rPr>
          <w:b w:val="1"/>
          <w:i w:val="1"/>
          <w:sz w:val="24"/>
        </w:rPr>
      </w:pPr>
      <w:r>
        <w:rPr>
          <w:b w:val="1"/>
          <w:i w:val="1"/>
          <w:sz w:val="24"/>
        </w:rPr>
        <w:t>(для юридических лиц)</w:t>
      </w:r>
    </w:p>
    <w:p w14:paraId="29000000">
      <w:pPr>
        <w:widowControl w:val="1"/>
        <w:ind w:firstLine="720"/>
        <w:jc w:val="both"/>
        <w:rPr>
          <w:sz w:val="24"/>
        </w:rPr>
      </w:pPr>
      <w:r>
        <w:rPr>
          <w:sz w:val="24"/>
        </w:rPr>
        <w:t xml:space="preserve">3.3.3. </w:t>
      </w:r>
      <w:r>
        <w:rPr>
          <w:sz w:val="24"/>
        </w:rPr>
        <w:t xml:space="preserve">Моментом исполнения обязательства Покупателя по оплате </w:t>
      </w:r>
      <w:r>
        <w:rPr>
          <w:sz w:val="24"/>
        </w:rPr>
        <w:t>Имущества</w:t>
      </w:r>
      <w:r>
        <w:rPr>
          <w:sz w:val="24"/>
        </w:rPr>
        <w:t xml:space="preserve"> считается день зачисления в федеральный бюджет денежных средств, указанных </w:t>
      </w:r>
      <w:r>
        <w:rPr>
          <w:sz w:val="24"/>
        </w:rPr>
        <w:t>в</w:t>
      </w:r>
      <w:r>
        <w:rPr>
          <w:sz w:val="24"/>
        </w:rPr>
        <w:t xml:space="preserve"> </w:t>
      </w:r>
      <w:r>
        <w:rPr>
          <w:sz w:val="24"/>
        </w:rPr>
        <w:t>пункте</w:t>
      </w:r>
      <w:r>
        <w:rPr>
          <w:sz w:val="24"/>
        </w:rPr>
        <w:t xml:space="preserve"> </w:t>
      </w:r>
      <w:r>
        <w:rPr>
          <w:sz w:val="24"/>
        </w:rPr>
        <w:t xml:space="preserve">3.3. </w:t>
      </w:r>
      <w:r>
        <w:rPr>
          <w:sz w:val="24"/>
        </w:rPr>
        <w:t>Договора.</w:t>
      </w:r>
    </w:p>
    <w:p w14:paraId="2A000000">
      <w:pPr>
        <w:widowControl w:val="1"/>
        <w:ind w:firstLine="720"/>
        <w:jc w:val="both"/>
        <w:rPr>
          <w:sz w:val="24"/>
        </w:rPr>
      </w:pPr>
      <w:r>
        <w:rPr>
          <w:sz w:val="24"/>
        </w:rPr>
        <w:t xml:space="preserve">Исполнение обязательства по оплате </w:t>
      </w:r>
      <w:r>
        <w:rPr>
          <w:sz w:val="24"/>
        </w:rPr>
        <w:t>Имущества</w:t>
      </w:r>
      <w:r>
        <w:rPr>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rPr>
        <w:t xml:space="preserve"> 3.3.</w:t>
      </w:r>
      <w:r>
        <w:rPr>
          <w:sz w:val="24"/>
        </w:rPr>
        <w:t xml:space="preserve"> Договора.</w:t>
      </w:r>
    </w:p>
    <w:p w14:paraId="2B000000">
      <w:pPr>
        <w:widowControl w:val="1"/>
        <w:ind w:firstLine="720"/>
        <w:jc w:val="both"/>
        <w:rPr>
          <w:sz w:val="24"/>
        </w:rPr>
      </w:pPr>
      <w:r>
        <w:rPr>
          <w:sz w:val="24"/>
        </w:rPr>
        <w:t xml:space="preserve">3.4. Надлежащим выполнением обязательства Покупателя по оплате </w:t>
      </w:r>
      <w:r>
        <w:rPr>
          <w:sz w:val="24"/>
        </w:rPr>
        <w:t>Имущества</w:t>
      </w:r>
      <w:r>
        <w:rPr>
          <w:sz w:val="24"/>
        </w:rPr>
        <w:t xml:space="preserve"> является выполнение пункта 3.3. настоящего Договора.</w:t>
      </w:r>
    </w:p>
    <w:p w14:paraId="2C000000">
      <w:pPr>
        <w:widowControl w:val="1"/>
        <w:ind w:firstLine="720"/>
        <w:jc w:val="both"/>
        <w:rPr>
          <w:sz w:val="24"/>
        </w:rPr>
      </w:pPr>
    </w:p>
    <w:p w14:paraId="2D000000">
      <w:pPr>
        <w:widowControl w:val="1"/>
        <w:tabs>
          <w:tab w:leader="none" w:pos="851" w:val="left"/>
        </w:tabs>
        <w:spacing w:after="120" w:before="120"/>
        <w:ind/>
        <w:jc w:val="center"/>
        <w:outlineLvl w:val="2"/>
        <w:rPr>
          <w:b w:val="1"/>
          <w:color w:val="000000"/>
          <w:sz w:val="24"/>
        </w:rPr>
      </w:pPr>
      <w:r>
        <w:rPr>
          <w:b w:val="1"/>
          <w:color w:val="000000"/>
          <w:sz w:val="24"/>
        </w:rPr>
        <w:t xml:space="preserve">Статья 4. Переход права собственности на </w:t>
      </w:r>
      <w:r>
        <w:rPr>
          <w:b w:val="1"/>
          <w:color w:val="000000"/>
          <w:sz w:val="24"/>
        </w:rPr>
        <w:t>Имущество</w:t>
      </w:r>
    </w:p>
    <w:p w14:paraId="2E000000">
      <w:pPr>
        <w:widowControl w:val="1"/>
        <w:ind w:firstLine="720"/>
        <w:jc w:val="both"/>
        <w:rPr>
          <w:sz w:val="24"/>
        </w:rPr>
      </w:pPr>
      <w:r>
        <w:rPr>
          <w:sz w:val="24"/>
        </w:rPr>
        <w:t xml:space="preserve">4.1. Переход права собственности на </w:t>
      </w:r>
      <w:r>
        <w:rPr>
          <w:sz w:val="24"/>
        </w:rPr>
        <w:t>Имущество</w:t>
      </w:r>
      <w:r>
        <w:rPr>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rPr>
        <w:t>Имущества</w:t>
      </w:r>
      <w:r>
        <w:rPr>
          <w:sz w:val="24"/>
        </w:rPr>
        <w:t xml:space="preserve"> в порядке, предусмотренном настоящим Договором.</w:t>
      </w:r>
    </w:p>
    <w:p w14:paraId="2F000000">
      <w:pPr>
        <w:widowControl w:val="1"/>
        <w:ind w:firstLine="720"/>
        <w:jc w:val="both"/>
        <w:rPr>
          <w:sz w:val="24"/>
        </w:rPr>
      </w:pPr>
      <w:r>
        <w:rPr>
          <w:sz w:val="24"/>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30000000">
      <w:pPr>
        <w:widowControl w:val="1"/>
        <w:ind w:firstLine="720"/>
        <w:jc w:val="both"/>
        <w:rPr>
          <w:sz w:val="24"/>
        </w:rPr>
      </w:pPr>
      <w:r>
        <w:rPr>
          <w:sz w:val="24"/>
        </w:rPr>
        <w:t xml:space="preserve">4.2. Выполнение Покупателем обязательств, указанных в </w:t>
      </w:r>
      <w:r>
        <w:rPr>
          <w:sz w:val="24"/>
        </w:rPr>
        <w:t>пункте</w:t>
      </w:r>
      <w:r>
        <w:rPr>
          <w:sz w:val="24"/>
        </w:rPr>
        <w:t xml:space="preserve"> 3.3 настоящего Договора, подтверждается выпиской со счета федерального бюджета о поступлении денежных средств в оплату </w:t>
      </w:r>
      <w:r>
        <w:rPr>
          <w:sz w:val="24"/>
        </w:rPr>
        <w:t>Имущества</w:t>
      </w:r>
      <w:r>
        <w:rPr>
          <w:sz w:val="24"/>
        </w:rPr>
        <w:t>.</w:t>
      </w:r>
    </w:p>
    <w:p w14:paraId="31000000">
      <w:pPr>
        <w:widowControl w:val="1"/>
        <w:ind w:firstLine="720"/>
        <w:jc w:val="both"/>
        <w:rPr>
          <w:sz w:val="24"/>
        </w:rPr>
      </w:pPr>
      <w:r>
        <w:rPr>
          <w:sz w:val="24"/>
        </w:rPr>
        <w:t>4.3. Расходы, связанные с оформлением и подпис</w:t>
      </w:r>
      <w:r>
        <w:rPr>
          <w:sz w:val="24"/>
        </w:rPr>
        <w:t>анием Передаточного акта (акта приема-передачи Имущества),</w:t>
      </w:r>
      <w:r>
        <w:rPr>
          <w:sz w:val="24"/>
        </w:rPr>
        <w:t xml:space="preserve"> а также с оформлением перехода </w:t>
      </w:r>
      <w:r>
        <w:rPr>
          <w:sz w:val="24"/>
        </w:rPr>
        <w:t>прав собственности на Имущество</w:t>
      </w:r>
      <w:r>
        <w:rPr>
          <w:sz w:val="24"/>
        </w:rPr>
        <w:t xml:space="preserve"> от Продавца Покупателю в полном объеме несет Покупатель.</w:t>
      </w:r>
    </w:p>
    <w:p w14:paraId="32000000">
      <w:pPr>
        <w:widowControl w:val="1"/>
        <w:ind/>
        <w:jc w:val="center"/>
        <w:rPr>
          <w:sz w:val="24"/>
        </w:rPr>
      </w:pPr>
    </w:p>
    <w:p w14:paraId="33000000">
      <w:pPr>
        <w:widowControl w:val="1"/>
        <w:tabs>
          <w:tab w:leader="none" w:pos="851" w:val="left"/>
        </w:tabs>
        <w:spacing w:after="120" w:before="120"/>
        <w:ind/>
        <w:jc w:val="center"/>
        <w:outlineLvl w:val="2"/>
        <w:rPr>
          <w:b w:val="1"/>
          <w:color w:val="000000"/>
          <w:sz w:val="24"/>
        </w:rPr>
      </w:pPr>
      <w:r>
        <w:rPr>
          <w:b w:val="1"/>
          <w:color w:val="000000"/>
          <w:sz w:val="24"/>
        </w:rPr>
        <w:t>Статья 5. Ответственность Сторон</w:t>
      </w:r>
    </w:p>
    <w:p w14:paraId="34000000">
      <w:pPr>
        <w:widowControl w:val="1"/>
        <w:ind w:firstLine="720"/>
        <w:jc w:val="both"/>
        <w:rPr>
          <w:sz w:val="24"/>
        </w:rPr>
      </w:pPr>
      <w:r>
        <w:rPr>
          <w:sz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r>
        <w:rPr>
          <w:sz w:val="24"/>
        </w:rPr>
        <w:t>соответствии</w:t>
      </w:r>
      <w:r>
        <w:rPr>
          <w:sz w:val="24"/>
        </w:rPr>
        <w:t xml:space="preserve"> с законодательством Российской Федерации и настоящим Договором.</w:t>
      </w:r>
    </w:p>
    <w:p w14:paraId="35000000">
      <w:pPr>
        <w:widowControl w:val="1"/>
        <w:ind w:firstLine="720"/>
        <w:jc w:val="both"/>
        <w:rPr>
          <w:sz w:val="24"/>
        </w:rPr>
      </w:pPr>
      <w:r>
        <w:rPr>
          <w:sz w:val="24"/>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w:t>
      </w:r>
      <w:r>
        <w:rPr>
          <w:sz w:val="24"/>
        </w:rPr>
        <w:t xml:space="preserve"> </w:t>
      </w:r>
      <w:r>
        <w:rPr>
          <w:sz w:val="24"/>
        </w:rPr>
        <w:t>Закон) и не является:</w:t>
      </w:r>
    </w:p>
    <w:p w14:paraId="36000000">
      <w:pPr>
        <w:widowControl w:val="1"/>
        <w:ind w:firstLine="720"/>
        <w:jc w:val="both"/>
        <w:rPr>
          <w:sz w:val="24"/>
        </w:rPr>
      </w:pPr>
      <w:r>
        <w:rPr>
          <w:sz w:val="24"/>
        </w:rPr>
        <w:t>- государственным и муниципальным унитарным предприятием, государственным и муниципальным учреждением;</w:t>
      </w:r>
    </w:p>
    <w:p w14:paraId="37000000">
      <w:pPr>
        <w:widowControl w:val="1"/>
        <w:ind w:firstLine="720"/>
        <w:jc w:val="both"/>
        <w:rPr>
          <w:sz w:val="24"/>
        </w:rPr>
      </w:pPr>
      <w:r>
        <w:rPr>
          <w:sz w:val="24"/>
        </w:rPr>
        <w:t xml:space="preserve">- юридическим лицом, в уставном </w:t>
      </w:r>
      <w:r>
        <w:rPr>
          <w:sz w:val="24"/>
        </w:rPr>
        <w:t>капитале</w:t>
      </w:r>
      <w:r>
        <w:rPr>
          <w:sz w:val="24"/>
        </w:rPr>
        <w:t xml:space="preserve"> котор</w:t>
      </w:r>
      <w:r>
        <w:rPr>
          <w:sz w:val="24"/>
        </w:rPr>
        <w:t>ых</w:t>
      </w:r>
      <w:r>
        <w:rPr>
          <w:sz w:val="24"/>
        </w:rPr>
        <w:t xml:space="preserve">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38000000">
      <w:pPr>
        <w:widowControl w:val="1"/>
        <w:ind w:firstLine="720"/>
        <w:jc w:val="both"/>
        <w:rPr>
          <w:sz w:val="24"/>
        </w:rPr>
      </w:pPr>
      <w:r>
        <w:rPr>
          <w:sz w:val="24"/>
        </w:rPr>
        <w:t>- юридически</w:t>
      </w:r>
      <w:r>
        <w:rPr>
          <w:sz w:val="24"/>
        </w:rPr>
        <w:t>м</w:t>
      </w:r>
      <w:r>
        <w:rPr>
          <w:sz w:val="24"/>
        </w:rPr>
        <w:t xml:space="preserve"> лиц</w:t>
      </w:r>
      <w:r>
        <w:rPr>
          <w:sz w:val="24"/>
        </w:rPr>
        <w:t>ом</w:t>
      </w:r>
      <w:r>
        <w:rPr>
          <w:sz w:val="24"/>
        </w:rPr>
        <w:t xml:space="preserve">, местом </w:t>
      </w:r>
      <w:r>
        <w:rPr>
          <w:sz w:val="24"/>
        </w:rPr>
        <w:t>регистрации</w:t>
      </w:r>
      <w:r>
        <w:rPr>
          <w:sz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4"/>
        </w:rPr>
        <w:t>бенефициарных</w:t>
      </w:r>
      <w:r>
        <w:rPr>
          <w:sz w:val="24"/>
        </w:rPr>
        <w:t xml:space="preserve"> владельцах и контролирующих лицах в порядке, установленном Правительством Российской Федерации.</w:t>
      </w:r>
    </w:p>
    <w:p w14:paraId="39000000">
      <w:pPr>
        <w:widowControl w:val="1"/>
        <w:ind w:firstLine="720"/>
        <w:jc w:val="both"/>
        <w:rPr>
          <w:sz w:val="24"/>
        </w:rPr>
      </w:pPr>
      <w:r>
        <w:rPr>
          <w:sz w:val="24"/>
        </w:rPr>
        <w:t xml:space="preserve">5.2. За нарушение сроков внесения денежных средств в счет оплаты </w:t>
      </w:r>
      <w:r>
        <w:rPr>
          <w:sz w:val="24"/>
        </w:rPr>
        <w:t xml:space="preserve">Имущества </w:t>
      </w:r>
      <w:r>
        <w:rPr>
          <w:sz w:val="24"/>
        </w:rPr>
        <w:t xml:space="preserve">в </w:t>
      </w:r>
      <w:r>
        <w:rPr>
          <w:sz w:val="24"/>
        </w:rPr>
        <w:t>порядке</w:t>
      </w:r>
      <w:r>
        <w:rPr>
          <w:sz w:val="24"/>
        </w:rPr>
        <w:t>,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14:paraId="3A000000">
      <w:pPr>
        <w:widowControl w:val="1"/>
        <w:ind w:firstLine="720"/>
        <w:jc w:val="both"/>
        <w:rPr>
          <w:sz w:val="24"/>
        </w:rPr>
      </w:pPr>
      <w:r>
        <w:rPr>
          <w:sz w:val="24"/>
        </w:rPr>
        <w:t xml:space="preserve"> </w:t>
      </w:r>
      <w:r>
        <w:rPr>
          <w:sz w:val="24"/>
        </w:rPr>
        <w:t xml:space="preserve">Получатель платежа: </w:t>
      </w: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r>
        <w:rPr>
          <w:sz w:val="24"/>
        </w:rPr>
        <w:t>.</w:t>
      </w:r>
    </w:p>
    <w:p w14:paraId="3B000000">
      <w:pPr>
        <w:widowControl w:val="1"/>
        <w:ind w:firstLine="720"/>
        <w:jc w:val="both"/>
        <w:rPr>
          <w:sz w:val="24"/>
        </w:rPr>
      </w:pPr>
      <w:r>
        <w:rPr>
          <w:sz w:val="24"/>
        </w:rPr>
        <w:t xml:space="preserve">5.3. </w:t>
      </w:r>
      <w:r>
        <w:rPr>
          <w:sz w:val="24"/>
        </w:rPr>
        <w:t xml:space="preserve">Просрочка внесения денежных средств в счет оплаты </w:t>
      </w:r>
      <w:r>
        <w:rPr>
          <w:sz w:val="24"/>
        </w:rPr>
        <w:t>Имущества</w:t>
      </w:r>
      <w:r>
        <w:rPr>
          <w:sz w:val="24"/>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rPr>
        <w:t>Имущества</w:t>
      </w:r>
      <w:r>
        <w:rPr>
          <w:sz w:val="24"/>
        </w:rPr>
        <w:t>, установленных статьей 3 настоящего Договора. При этом</w:t>
      </w:r>
      <w:r>
        <w:rPr>
          <w:sz w:val="24"/>
        </w:rPr>
        <w:t>,</w:t>
      </w:r>
      <w:r>
        <w:rPr>
          <w:sz w:val="24"/>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rPr>
        <w:t>Имущества</w:t>
      </w:r>
      <w:r>
        <w:rPr>
          <w:sz w:val="24"/>
        </w:rPr>
        <w:t>.</w:t>
      </w:r>
    </w:p>
    <w:p w14:paraId="3C000000">
      <w:pPr>
        <w:widowControl w:val="1"/>
        <w:ind w:firstLine="720"/>
        <w:jc w:val="both"/>
        <w:rPr>
          <w:sz w:val="24"/>
        </w:rPr>
      </w:pPr>
      <w:r>
        <w:rPr>
          <w:sz w:val="24"/>
        </w:rPr>
        <w:t>Расторжение договора не освобождает Покупателя от уплаты пени.</w:t>
      </w:r>
    </w:p>
    <w:p w14:paraId="3D000000">
      <w:pPr>
        <w:widowControl w:val="1"/>
        <w:ind w:firstLine="720"/>
        <w:jc w:val="both"/>
        <w:rPr>
          <w:sz w:val="24"/>
        </w:rPr>
      </w:pPr>
      <w:r>
        <w:rPr>
          <w:sz w:val="24"/>
        </w:rPr>
        <w:t>5.4</w:t>
      </w:r>
      <w:r>
        <w:rPr>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w:t>
      </w:r>
      <w:r>
        <w:rPr>
          <w:sz w:val="24"/>
        </w:rPr>
        <w:t xml:space="preserve">десятикратном </w:t>
      </w:r>
      <w:r>
        <w:rPr>
          <w:sz w:val="24"/>
        </w:rPr>
        <w:t>размере</w:t>
      </w:r>
      <w:r>
        <w:rPr>
          <w:sz w:val="24"/>
        </w:rPr>
        <w:t xml:space="preserve"> внесенного для участия в Аукционе задатка, </w:t>
      </w:r>
      <w:r>
        <w:rPr>
          <w:sz w:val="24"/>
        </w:rPr>
        <w:t>в размере</w:t>
      </w:r>
      <w:r>
        <w:rPr>
          <w:sz w:val="24"/>
        </w:rPr>
        <w:t xml:space="preserve"> _______ (_____) рублей по следующим реквизитам:</w:t>
      </w:r>
    </w:p>
    <w:p w14:paraId="3E000000">
      <w:pPr>
        <w:widowControl w:val="1"/>
        <w:ind w:firstLine="720"/>
        <w:jc w:val="both"/>
        <w:rPr>
          <w:sz w:val="24"/>
        </w:rPr>
      </w:pPr>
      <w:r>
        <w:rPr>
          <w:sz w:val="24"/>
        </w:rPr>
        <w:t xml:space="preserve">Получатель платежа: </w:t>
      </w:r>
      <w:r>
        <w:rPr>
          <w:rFonts w:ascii="Times New Roman" w:hAnsi="Times New Roman"/>
          <w:sz w:val="25"/>
        </w:rPr>
        <w:t xml:space="preserve">Получатель платежа: </w:t>
      </w:r>
      <w:r>
        <w:rPr>
          <w:rFonts w:ascii="Times New Roman" w:hAnsi="Times New Roman"/>
          <w:b w:val="0"/>
          <w:sz w:val="25"/>
        </w:rPr>
        <w:t>УФК по Тюменской области (МТУ Росимущества в Тюменской области, Ханты-Мансийском автономном округе-Югре, Ямало-Ненецком автономном округе, л/с 04671А20810)</w:t>
      </w:r>
      <w:r>
        <w:rPr>
          <w:rFonts w:ascii="Times New Roman" w:hAnsi="Times New Roman"/>
          <w:b w:val="0"/>
          <w:sz w:val="25"/>
        </w:rPr>
        <w:t xml:space="preserve">, </w:t>
      </w:r>
      <w:r>
        <w:rPr>
          <w:rFonts w:ascii="Times New Roman" w:hAnsi="Times New Roman"/>
          <w:b w:val="0"/>
          <w:sz w:val="25"/>
        </w:rPr>
        <w:t xml:space="preserve">ИНН </w:t>
      </w:r>
      <w:r>
        <w:rPr>
          <w:rFonts w:ascii="Times New Roman" w:hAnsi="Times New Roman"/>
          <w:b w:val="0"/>
          <w:sz w:val="25"/>
        </w:rPr>
        <w:t xml:space="preserve">7202198042, </w:t>
      </w:r>
      <w:r>
        <w:rPr>
          <w:rFonts w:ascii="Times New Roman" w:hAnsi="Times New Roman"/>
          <w:b w:val="0"/>
          <w:sz w:val="25"/>
        </w:rPr>
        <w:t xml:space="preserve">КПП </w:t>
      </w:r>
      <w:r>
        <w:rPr>
          <w:rFonts w:ascii="Times New Roman" w:hAnsi="Times New Roman"/>
          <w:b w:val="0"/>
          <w:sz w:val="25"/>
        </w:rPr>
        <w:t>720301001</w:t>
      </w:r>
      <w:r>
        <w:rPr>
          <w:rFonts w:ascii="Times New Roman" w:hAnsi="Times New Roman"/>
          <w:b w:val="0"/>
          <w:sz w:val="25"/>
        </w:rPr>
        <w:t xml:space="preserve">, </w:t>
      </w:r>
      <w:r>
        <w:rPr>
          <w:rFonts w:ascii="Times New Roman" w:hAnsi="Times New Roman"/>
          <w:b w:val="0"/>
          <w:sz w:val="25"/>
        </w:rPr>
        <w:t xml:space="preserve">Счет получателя: </w:t>
      </w:r>
      <w:r>
        <w:rPr>
          <w:rFonts w:ascii="Times New Roman" w:hAnsi="Times New Roman"/>
          <w:b w:val="0"/>
          <w:sz w:val="25"/>
        </w:rPr>
        <w:t>03100643000000016700</w:t>
      </w:r>
      <w:r>
        <w:rPr>
          <w:rFonts w:ascii="Times New Roman" w:hAnsi="Times New Roman"/>
          <w:b w:val="0"/>
          <w:sz w:val="25"/>
        </w:rPr>
        <w:t xml:space="preserve">, </w:t>
      </w:r>
      <w:r>
        <w:rPr>
          <w:rFonts w:ascii="Times New Roman" w:hAnsi="Times New Roman"/>
          <w:b w:val="0"/>
          <w:sz w:val="25"/>
        </w:rPr>
        <w:t xml:space="preserve">Наименование Банка: </w:t>
      </w:r>
      <w:r>
        <w:rPr>
          <w:rFonts w:ascii="Times New Roman" w:hAnsi="Times New Roman"/>
          <w:b w:val="0"/>
          <w:sz w:val="25"/>
        </w:rPr>
        <w:t>ОКЦ № 4 УГУ Банка России//УФК ПО ТЮМЕНСКОЙ ОБЛАСТИ, г.Тюмень</w:t>
      </w:r>
      <w:r>
        <w:rPr>
          <w:rFonts w:ascii="Times New Roman" w:hAnsi="Times New Roman"/>
          <w:b w:val="0"/>
          <w:sz w:val="25"/>
        </w:rPr>
        <w:t xml:space="preserve">, </w:t>
      </w:r>
      <w:r>
        <w:rPr>
          <w:rFonts w:ascii="Times New Roman" w:hAnsi="Times New Roman"/>
          <w:b w:val="0"/>
          <w:sz w:val="25"/>
        </w:rPr>
        <w:t xml:space="preserve">БИК </w:t>
      </w:r>
      <w:r>
        <w:rPr>
          <w:rFonts w:ascii="Times New Roman" w:hAnsi="Times New Roman"/>
          <w:b w:val="0"/>
          <w:sz w:val="25"/>
        </w:rPr>
        <w:t>017102101</w:t>
      </w:r>
      <w:r>
        <w:rPr>
          <w:rFonts w:ascii="Times New Roman" w:hAnsi="Times New Roman"/>
          <w:b w:val="0"/>
          <w:sz w:val="25"/>
        </w:rPr>
        <w:t xml:space="preserve">, </w:t>
      </w:r>
      <w:r>
        <w:rPr>
          <w:rFonts w:ascii="Times New Roman" w:hAnsi="Times New Roman"/>
          <w:b w:val="0"/>
          <w:sz w:val="25"/>
        </w:rPr>
        <w:t xml:space="preserve">Счет банка получателя: </w:t>
      </w:r>
      <w:r>
        <w:rPr>
          <w:rFonts w:ascii="Times New Roman" w:hAnsi="Times New Roman"/>
          <w:b w:val="0"/>
          <w:sz w:val="25"/>
        </w:rPr>
        <w:t>40102810945370000060</w:t>
      </w:r>
      <w:r>
        <w:rPr>
          <w:rFonts w:ascii="Times New Roman" w:hAnsi="Times New Roman"/>
          <w:b w:val="0"/>
          <w:sz w:val="25"/>
        </w:rPr>
        <w:t xml:space="preserve">, </w:t>
      </w:r>
      <w:r>
        <w:rPr>
          <w:sz w:val="24"/>
        </w:rPr>
        <w:t xml:space="preserve"> КБК – 167 1 16 07090 01 9000 140, ОКТМО 71701000</w:t>
      </w:r>
      <w:r>
        <w:rPr>
          <w:sz w:val="24"/>
        </w:rPr>
        <w:t xml:space="preserve">.  </w:t>
      </w:r>
    </w:p>
    <w:p w14:paraId="3F000000">
      <w:pPr>
        <w:widowControl w:val="1"/>
        <w:ind/>
        <w:jc w:val="center"/>
        <w:rPr>
          <w:sz w:val="24"/>
        </w:rPr>
      </w:pPr>
    </w:p>
    <w:p w14:paraId="40000000">
      <w:pPr>
        <w:widowControl w:val="1"/>
        <w:ind/>
        <w:jc w:val="center"/>
        <w:rPr>
          <w:b w:val="1"/>
          <w:sz w:val="24"/>
        </w:rPr>
      </w:pPr>
      <w:r>
        <w:rPr>
          <w:b w:val="1"/>
          <w:sz w:val="24"/>
        </w:rPr>
        <w:t>Статья 6. Заключительные положения</w:t>
      </w:r>
    </w:p>
    <w:p w14:paraId="41000000">
      <w:pPr>
        <w:widowControl w:val="1"/>
        <w:ind w:firstLine="720"/>
        <w:jc w:val="both"/>
        <w:rPr>
          <w:sz w:val="24"/>
        </w:rPr>
      </w:pPr>
      <w:r>
        <w:rPr>
          <w:sz w:val="24"/>
        </w:rPr>
        <w:t xml:space="preserve">6.1. Исчисление сроков, указанных в </w:t>
      </w:r>
      <w:r>
        <w:rPr>
          <w:sz w:val="24"/>
        </w:rPr>
        <w:t>настоящем</w:t>
      </w:r>
      <w:r>
        <w:rPr>
          <w:sz w:val="24"/>
        </w:rPr>
        <w:t xml:space="preserve">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2000000">
      <w:pPr>
        <w:widowControl w:val="1"/>
        <w:ind w:firstLine="720"/>
        <w:jc w:val="both"/>
        <w:rPr>
          <w:sz w:val="24"/>
        </w:rPr>
      </w:pPr>
      <w:r>
        <w:rPr>
          <w:sz w:val="24"/>
        </w:rPr>
        <w:t>6.2. Настоящий Договор вступает в силу с момента его подписания и прекращает свое действие:</w:t>
      </w:r>
    </w:p>
    <w:p w14:paraId="43000000">
      <w:pPr>
        <w:widowControl w:val="1"/>
        <w:numPr>
          <w:ilvl w:val="0"/>
          <w:numId w:val="0"/>
        </w:numPr>
        <w:ind w:firstLine="720"/>
        <w:jc w:val="both"/>
        <w:rPr>
          <w:sz w:val="24"/>
        </w:rPr>
      </w:pPr>
      <w:r>
        <w:rPr>
          <w:sz w:val="24"/>
        </w:rPr>
        <w:t>- исполнением Сторонами своих обязательств по настоящему Договору;</w:t>
      </w:r>
    </w:p>
    <w:p w14:paraId="44000000">
      <w:pPr>
        <w:widowControl w:val="1"/>
        <w:numPr>
          <w:ilvl w:val="0"/>
          <w:numId w:val="0"/>
        </w:numPr>
        <w:ind w:firstLine="720"/>
        <w:jc w:val="both"/>
        <w:rPr>
          <w:sz w:val="24"/>
        </w:rPr>
      </w:pPr>
      <w:r>
        <w:rPr>
          <w:sz w:val="24"/>
        </w:rPr>
        <w:t xml:space="preserve">- в </w:t>
      </w:r>
      <w:r>
        <w:rPr>
          <w:sz w:val="24"/>
        </w:rPr>
        <w:t>случае</w:t>
      </w:r>
      <w:r>
        <w:rPr>
          <w:sz w:val="24"/>
        </w:rPr>
        <w:t>, предусмотренном пунктом 5.2. настоящего Договора;</w:t>
      </w:r>
    </w:p>
    <w:p w14:paraId="45000000">
      <w:pPr>
        <w:widowControl w:val="1"/>
        <w:numPr>
          <w:ilvl w:val="0"/>
          <w:numId w:val="0"/>
        </w:numPr>
        <w:ind w:firstLine="720"/>
        <w:jc w:val="both"/>
        <w:rPr>
          <w:sz w:val="24"/>
        </w:rPr>
      </w:pPr>
      <w:r>
        <w:rPr>
          <w:sz w:val="24"/>
        </w:rPr>
        <w:t>- по иным основаниям, предусмотренным действующим законодательством.</w:t>
      </w:r>
    </w:p>
    <w:p w14:paraId="46000000">
      <w:pPr>
        <w:widowControl w:val="1"/>
        <w:ind w:firstLine="720"/>
        <w:jc w:val="both"/>
        <w:rPr>
          <w:sz w:val="24"/>
        </w:rPr>
      </w:pPr>
      <w:r>
        <w:rPr>
          <w:sz w:val="24"/>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47000000">
      <w:pPr>
        <w:widowControl w:val="1"/>
        <w:spacing w:after="100"/>
        <w:ind w:firstLine="720"/>
        <w:jc w:val="both"/>
        <w:rPr>
          <w:sz w:val="24"/>
        </w:rPr>
      </w:pPr>
      <w:r>
        <w:rPr>
          <w:sz w:val="24"/>
        </w:rPr>
        <w:t xml:space="preserve">6.4. </w:t>
      </w:r>
      <w:r>
        <w:rPr>
          <w:sz w:val="24"/>
        </w:rPr>
        <w:t xml:space="preserve">Настоящий Договор составлен в пяти подлинных экземплярах, три из которых остаются у Продавца (в том числе для предоставления Территориальному органу </w:t>
      </w:r>
      <w:r>
        <w:rPr>
          <w:sz w:val="24"/>
        </w:rPr>
        <w:t>Росимущества</w:t>
      </w:r>
      <w:r>
        <w:rPr>
          <w:sz w:val="24"/>
        </w:rPr>
        <w:t xml:space="preserve">, ведущему реестр федерального имущества в отношении </w:t>
      </w:r>
      <w:r>
        <w:rPr>
          <w:sz w:val="24"/>
        </w:rPr>
        <w:t>имущества</w:t>
      </w:r>
      <w:r>
        <w:rPr>
          <w:sz w:val="24"/>
        </w:rPr>
        <w:t xml:space="preserve">), </w:t>
      </w:r>
      <w:r>
        <w:rPr>
          <w:sz w:val="24"/>
        </w:rPr>
        <w:br/>
      </w:r>
      <w:r>
        <w:rPr>
          <w:sz w:val="24"/>
        </w:rPr>
        <w:t xml:space="preserve">а два - у Покупателя (в том числе для предоставления одного экземпляра в орган, уполномоченный на регистрацию перехода права собственности на </w:t>
      </w:r>
      <w:r>
        <w:rPr>
          <w:sz w:val="24"/>
        </w:rPr>
        <w:t>имущество</w:t>
      </w:r>
      <w:r>
        <w:rPr>
          <w:sz w:val="24"/>
        </w:rPr>
        <w:t>).</w:t>
      </w:r>
    </w:p>
    <w:p w14:paraId="48000000">
      <w:pPr>
        <w:widowControl w:val="1"/>
        <w:ind/>
        <w:jc w:val="center"/>
        <w:rPr>
          <w:b w:val="1"/>
          <w:sz w:val="24"/>
        </w:rPr>
      </w:pPr>
      <w:r>
        <w:rPr>
          <w:b w:val="1"/>
          <w:sz w:val="24"/>
        </w:rPr>
        <w:t>Статья 7. Реквизиты Сторон</w:t>
      </w:r>
    </w:p>
    <w:p w14:paraId="49000000">
      <w:pPr>
        <w:widowControl w:val="1"/>
        <w:tabs>
          <w:tab w:leader="none" w:pos="0" w:val="left"/>
        </w:tabs>
        <w:ind/>
        <w:jc w:val="both"/>
        <w:rPr>
          <w:b w:val="1"/>
          <w:sz w:val="24"/>
        </w:rPr>
      </w:pPr>
    </w:p>
    <w:tbl>
      <w:tblPr>
        <w:tblStyle w:val="Style_5"/>
        <w:tblW w:type="auto" w:w="0"/>
        <w:tblInd w:type="dxa" w:w="108"/>
        <w:tblLayout w:type="fixed"/>
      </w:tblPr>
      <w:tblGrid>
        <w:gridCol w:w="5075"/>
        <w:gridCol w:w="5393"/>
      </w:tblGrid>
      <w:tr>
        <w:trPr>
          <w:trHeight w:hRule="atLeast" w:val="299"/>
        </w:trPr>
        <w:tc>
          <w:tcPr>
            <w:tcW w:type="dxa" w:w="5075"/>
          </w:tcPr>
          <w:p w14:paraId="4A000000">
            <w:pPr>
              <w:widowControl w:val="1"/>
              <w:spacing w:after="120" w:before="120"/>
              <w:ind/>
              <w:outlineLvl w:val="1"/>
              <w:rPr>
                <w:b w:val="1"/>
                <w:sz w:val="24"/>
              </w:rPr>
            </w:pPr>
            <w:r>
              <w:rPr>
                <w:b w:val="1"/>
                <w:sz w:val="24"/>
              </w:rPr>
              <w:t xml:space="preserve">                  </w:t>
            </w:r>
            <w:r>
              <w:rPr>
                <w:b w:val="1"/>
                <w:sz w:val="24"/>
              </w:rPr>
              <w:t>Продавец</w:t>
            </w:r>
          </w:p>
          <w:p w14:paraId="4B000000">
            <w:pPr>
              <w:widowControl w:val="1"/>
              <w:spacing w:after="120" w:before="120"/>
              <w:ind/>
              <w:outlineLvl w:val="1"/>
              <w:rPr>
                <w:b w:val="1"/>
                <w:sz w:val="24"/>
              </w:rPr>
            </w:pPr>
            <w:r>
              <w:rPr>
                <w:b w:val="1"/>
                <w:sz w:val="24"/>
              </w:rPr>
              <w:t>_______________________</w:t>
            </w:r>
            <w:r>
              <w:rPr>
                <w:b w:val="1"/>
                <w:sz w:val="24"/>
              </w:rPr>
              <w:t xml:space="preserve"> </w:t>
            </w:r>
          </w:p>
        </w:tc>
        <w:tc>
          <w:tcPr>
            <w:tcW w:type="dxa" w:w="5393"/>
          </w:tcPr>
          <w:p w14:paraId="4C000000">
            <w:pPr>
              <w:widowControl w:val="1"/>
              <w:spacing w:after="120" w:before="120"/>
              <w:ind/>
              <w:outlineLvl w:val="1"/>
              <w:rPr>
                <w:b w:val="1"/>
                <w:sz w:val="24"/>
              </w:rPr>
            </w:pPr>
            <w:r>
              <w:rPr>
                <w:b w:val="1"/>
                <w:sz w:val="24"/>
              </w:rPr>
              <w:t xml:space="preserve">                             </w:t>
            </w:r>
            <w:r>
              <w:rPr>
                <w:b w:val="1"/>
                <w:sz w:val="24"/>
              </w:rPr>
              <w:t>П</w:t>
            </w:r>
            <w:r>
              <w:rPr>
                <w:b w:val="1"/>
                <w:sz w:val="24"/>
              </w:rPr>
              <w:t>окупатель</w:t>
            </w:r>
          </w:p>
          <w:p w14:paraId="4D000000">
            <w:pPr>
              <w:widowControl w:val="1"/>
              <w:spacing w:after="120" w:before="120"/>
              <w:ind/>
              <w:outlineLvl w:val="1"/>
              <w:rPr>
                <w:b w:val="1"/>
                <w:sz w:val="24"/>
              </w:rPr>
            </w:pPr>
            <w:r>
              <w:rPr>
                <w:b w:val="1"/>
                <w:sz w:val="24"/>
              </w:rPr>
              <w:t>_______________________________</w:t>
            </w:r>
          </w:p>
        </w:tc>
      </w:tr>
      <w:tr>
        <w:trPr>
          <w:trHeight w:hRule="atLeast" w:val="228"/>
        </w:trPr>
        <w:tc>
          <w:tcPr>
            <w:tcW w:type="dxa" w:w="5075"/>
          </w:tcPr>
          <w:p w14:paraId="4E000000">
            <w:pPr>
              <w:widowControl w:val="1"/>
              <w:ind/>
              <w:jc w:val="both"/>
              <w:rPr>
                <w:sz w:val="24"/>
              </w:rPr>
            </w:pPr>
          </w:p>
        </w:tc>
        <w:tc>
          <w:tcPr>
            <w:tcW w:type="dxa" w:w="5393"/>
          </w:tcPr>
          <w:p w14:paraId="4F000000">
            <w:pPr>
              <w:widowControl w:val="1"/>
              <w:ind/>
              <w:jc w:val="both"/>
              <w:rPr>
                <w:b w:val="1"/>
                <w:sz w:val="24"/>
              </w:rPr>
            </w:pPr>
          </w:p>
        </w:tc>
      </w:tr>
    </w:tbl>
    <w:p w14:paraId="50000000">
      <w:pPr>
        <w:widowControl w:val="1"/>
        <w:spacing w:after="120" w:before="120"/>
        <w:ind/>
        <w:jc w:val="center"/>
        <w:outlineLvl w:val="1"/>
        <w:rPr>
          <w:b w:val="1"/>
          <w:sz w:val="24"/>
        </w:rPr>
      </w:pPr>
      <w:r>
        <w:rPr>
          <w:b w:val="1"/>
          <w:sz w:val="24"/>
        </w:rPr>
        <w:t>Подписи</w:t>
      </w:r>
      <w:r>
        <w:rPr>
          <w:b w:val="1"/>
          <w:sz w:val="24"/>
        </w:rPr>
        <w:t xml:space="preserve"> </w:t>
      </w:r>
      <w:r>
        <w:rPr>
          <w:b w:val="1"/>
          <w:sz w:val="24"/>
        </w:rPr>
        <w:t>Сторон</w:t>
      </w:r>
    </w:p>
    <w:p w14:paraId="51000000">
      <w:pPr>
        <w:widowControl w:val="1"/>
        <w:ind/>
        <w:jc w:val="center"/>
        <w:rPr>
          <w:b w:val="1"/>
          <w:sz w:val="24"/>
        </w:rPr>
      </w:pPr>
      <w:r>
        <w:rPr>
          <w:b w:val="1"/>
          <w:sz w:val="24"/>
        </w:rPr>
        <w:t xml:space="preserve">Продавец                            </w:t>
      </w:r>
      <w:r>
        <w:rPr>
          <w:b w:val="1"/>
          <w:sz w:val="24"/>
        </w:rPr>
        <w:t xml:space="preserve">                      Покупатель</w:t>
      </w:r>
    </w:p>
    <w:p w14:paraId="52000000">
      <w:pPr>
        <w:widowControl w:val="1"/>
        <w:ind/>
        <w:jc w:val="both"/>
        <w:rPr>
          <w:sz w:val="24"/>
        </w:rPr>
      </w:pPr>
    </w:p>
    <w:p w14:paraId="53000000">
      <w:pPr>
        <w:widowControl w:val="1"/>
        <w:ind w:hanging="284" w:left="284"/>
        <w:jc w:val="both"/>
        <w:rPr>
          <w:sz w:val="24"/>
        </w:rPr>
      </w:pPr>
      <w:r>
        <w:rPr>
          <w:sz w:val="24"/>
        </w:rPr>
        <w:t>___________ (________________)                              ___________ (_______________)</w:t>
      </w:r>
    </w:p>
    <w:sectPr>
      <w:headerReference r:id="rId2" w:type="default"/>
      <w:headerReference r:id="rId1" w:type="even"/>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58000000">
      <w:r>
        <w:separator/>
      </w:r>
    </w:p>
  </w:endnote>
  <w:endnote w:id="0" w:type="continuationSeparator">
    <w:p w14:paraId="59000000">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54000000">
      <w:r>
        <w:separator/>
      </w:r>
    </w:p>
  </w:footnote>
  <w:footnote w:id="0" w:type="continuationSeparator">
    <w:p w14:paraId="55000000">
      <w:r>
        <w:continuationSeparator/>
      </w:r>
    </w:p>
  </w:footnote>
  <w:footnote w:id="1">
    <w:p w14:paraId="56000000">
      <w:pPr>
        <w:pStyle w:val="Style_31"/>
        <w:widowControl w:val="1"/>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57000000">
      <w:pPr>
        <w:pStyle w:val="Style_31"/>
        <w:widowControl w:val="1"/>
        <w:ind/>
        <w:jc w:val="both"/>
      </w:pPr>
      <w:r>
        <w:t xml:space="preserve"> </w:t>
      </w:r>
      <w: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1"/>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2" name="Picture 2"/>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sz w:val="24"/>
                            </w:rPr>
                          </w:pPr>
                          <w:r>
                            <w:rPr>
                              <w:rStyle w:val="Style_2_ch"/>
                              <w:sz w:val="24"/>
                            </w:rPr>
                            <w:fldChar w:fldCharType="begin"/>
                          </w:r>
                          <w:r>
                            <w:rPr>
                              <w:rStyle w:val="Style_2_ch"/>
                              <w:sz w:val="24"/>
                            </w:rPr>
                            <w:instrText xml:space="preserve">PAGE </w:instrText>
                          </w:r>
                          <w:r>
                            <w:rPr>
                              <w:rStyle w:val="Style_2_ch"/>
                              <w:sz w:val="24"/>
                            </w:rPr>
                            <w:fldChar w:fldCharType="separate"/>
                          </w:r>
                          <w:r>
                            <w:rPr>
                              <w:rStyle w:val="Style_2_ch"/>
                              <w:sz w:val="24"/>
                            </w:rPr>
                            <w:t xml:space="preserve"> </w:t>
                          </w:r>
                          <w:r>
                            <w:rPr>
                              <w:rStyle w:val="Style_2_ch"/>
                              <w:sz w:val="24"/>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tabs>
          <w:tab w:leader="none" w:pos="720" w:val="left"/>
        </w:tabs>
        <w:ind w:hanging="360" w:left="720"/>
      </w:pPr>
      <w:rPr>
        <w:rFonts w:ascii="Symbol" w:hAnsi="Symbol"/>
      </w:rPr>
    </w:lvl>
    <w:lvl w:ilvl="1">
      <w:start w:val="1"/>
      <w:numFmt w:val="bullet"/>
      <w:lvlText w:val="o"/>
      <w:lvlJc w:val="left"/>
      <w:pPr>
        <w:widowControl w:val="1"/>
        <w:tabs>
          <w:tab w:leader="none" w:pos="1440" w:val="left"/>
        </w:tabs>
        <w:ind w:hanging="360" w:left="1440"/>
      </w:pPr>
      <w:rPr>
        <w:rFonts w:ascii="Courier New" w:hAnsi="Courier New"/>
      </w:rPr>
    </w:lvl>
    <w:lvl w:ilvl="2">
      <w:start w:val="1"/>
      <w:numFmt w:val="bullet"/>
      <w:lvlText w:val=""/>
      <w:lvlJc w:val="left"/>
      <w:pPr>
        <w:widowControl w:val="1"/>
        <w:tabs>
          <w:tab w:leader="none" w:pos="2160" w:val="left"/>
        </w:tabs>
        <w:ind w:hanging="360" w:left="2160"/>
      </w:pPr>
      <w:rPr>
        <w:rFonts w:ascii="Wingdings" w:hAnsi="Wingdings"/>
      </w:rPr>
    </w:lvl>
    <w:lvl w:ilvl="3">
      <w:start w:val="1"/>
      <w:numFmt w:val="bullet"/>
      <w:lvlText w:val=""/>
      <w:lvlJc w:val="left"/>
      <w:pPr>
        <w:widowControl w:val="1"/>
        <w:tabs>
          <w:tab w:leader="none" w:pos="2880" w:val="left"/>
        </w:tabs>
        <w:ind w:hanging="360" w:left="2880"/>
      </w:pPr>
      <w:rPr>
        <w:rFonts w:ascii="Symbol" w:hAnsi="Symbol"/>
      </w:rPr>
    </w:lvl>
    <w:lvl w:ilvl="4">
      <w:start w:val="1"/>
      <w:numFmt w:val="bullet"/>
      <w:lvlText w:val="o"/>
      <w:lvlJc w:val="left"/>
      <w:pPr>
        <w:widowControl w:val="1"/>
        <w:tabs>
          <w:tab w:leader="none" w:pos="3600" w:val="left"/>
        </w:tabs>
        <w:ind w:hanging="360" w:left="3600"/>
      </w:pPr>
      <w:rPr>
        <w:rFonts w:ascii="Courier New" w:hAnsi="Courier New"/>
      </w:rPr>
    </w:lvl>
    <w:lvl w:ilvl="5">
      <w:start w:val="1"/>
      <w:numFmt w:val="bullet"/>
      <w:lvlText w:val=""/>
      <w:lvlJc w:val="left"/>
      <w:pPr>
        <w:widowControl w:val="1"/>
        <w:tabs>
          <w:tab w:leader="none" w:pos="4320" w:val="left"/>
        </w:tabs>
        <w:ind w:hanging="360" w:left="4320"/>
      </w:pPr>
      <w:rPr>
        <w:rFonts w:ascii="Wingdings" w:hAnsi="Wingdings"/>
      </w:rPr>
    </w:lvl>
    <w:lvl w:ilvl="6">
      <w:start w:val="1"/>
      <w:numFmt w:val="bullet"/>
      <w:lvlText w:val=""/>
      <w:lvlJc w:val="left"/>
      <w:pPr>
        <w:widowControl w:val="1"/>
        <w:tabs>
          <w:tab w:leader="none" w:pos="5040" w:val="left"/>
        </w:tabs>
        <w:ind w:hanging="360" w:left="5040"/>
      </w:pPr>
      <w:rPr>
        <w:rFonts w:ascii="Symbol" w:hAnsi="Symbol"/>
      </w:rPr>
    </w:lvl>
    <w:lvl w:ilvl="7">
      <w:start w:val="1"/>
      <w:numFmt w:val="bullet"/>
      <w:lvlText w:val="o"/>
      <w:lvlJc w:val="left"/>
      <w:pPr>
        <w:widowControl w:val="1"/>
        <w:tabs>
          <w:tab w:leader="none" w:pos="5760" w:val="left"/>
        </w:tabs>
        <w:ind w:hanging="360" w:left="5760"/>
      </w:pPr>
      <w:rPr>
        <w:rFonts w:ascii="Courier New" w:hAnsi="Courier New"/>
      </w:rPr>
    </w:lvl>
    <w:lvl w:ilvl="8">
      <w:start w:val="1"/>
      <w:numFmt w:val="bullet"/>
      <w:lvlText w:val=""/>
      <w:lvlJc w:val="left"/>
      <w:pPr>
        <w:widowControl w:val="1"/>
        <w:tabs>
          <w:tab w:leader="none" w:pos="6480" w:val="left"/>
        </w:tabs>
        <w:ind w:hanging="360" w:left="6480"/>
      </w:pPr>
      <w:rPr>
        <w:rFonts w:ascii="Wingdings" w:hAnsi="Wingdings"/>
      </w:rPr>
    </w:lvl>
  </w:abstractNum>
  <w:abstractNum w:abstractNumId="1">
    <w:lvl w:ilvl="0">
      <w:start w:val="3"/>
      <w:numFmt w:val="upperRoman"/>
      <w:pStyle w:val="Style_27"/>
      <w:lvlText w:val="%1."/>
      <w:lvlJc w:val="left"/>
      <w:pPr>
        <w:widowControl w:val="1"/>
        <w:tabs>
          <w:tab w:leader="none" w:pos="720" w:val="left"/>
        </w:tabs>
        <w:ind w:firstLine="0" w:left="0"/>
      </w:pPr>
      <w:rPr>
        <w:spacing w:val="0"/>
      </w:rPr>
    </w:lvl>
  </w:abstractNum>
  <w:abstractNum w:abstractNumId="2">
    <w:lvl w:ilvl="0">
      <w:start w:val="3"/>
      <w:numFmt w:val="upperRoman"/>
      <w:pStyle w:val="Style_46"/>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style>
  <w:style w:default="1" w:styleId="Style_6_ch" w:type="character">
    <w:name w:val="Normal"/>
    <w:link w:val="Style_6"/>
  </w:style>
  <w:style w:styleId="Style_7" w:type="paragraph">
    <w:name w:val="Знак"/>
    <w:basedOn w:val="Style_6"/>
    <w:link w:val="Style_7_ch"/>
    <w:pPr>
      <w:widowControl w:val="1"/>
      <w:spacing w:after="160" w:line="240" w:lineRule="exact"/>
      <w:ind/>
    </w:pPr>
    <w:rPr>
      <w:sz w:val="24"/>
    </w:rPr>
  </w:style>
  <w:style w:styleId="Style_7_ch" w:type="character">
    <w:name w:val="Знак"/>
    <w:basedOn w:val="Style_6_ch"/>
    <w:link w:val="Style_7"/>
    <w:rPr>
      <w:sz w:val="24"/>
    </w:rPr>
  </w:style>
  <w:style w:styleId="Style_8" w:type="paragraph">
    <w:name w:val="toc 2"/>
    <w:next w:val="Style_6"/>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6"/>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toc 6"/>
    <w:next w:val="Style_6"/>
    <w:link w:val="Style_10_ch"/>
    <w:uiPriority w:val="39"/>
    <w:pPr>
      <w:ind w:firstLine="0" w:left="1000"/>
      <w:jc w:val="left"/>
    </w:pPr>
    <w:rPr>
      <w:rFonts w:ascii="XO Thames" w:hAnsi="XO Thames"/>
      <w:sz w:val="28"/>
    </w:rPr>
  </w:style>
  <w:style w:styleId="Style_10_ch" w:type="character">
    <w:name w:val="toc 6"/>
    <w:link w:val="Style_10"/>
    <w:rPr>
      <w:rFonts w:ascii="XO Thames" w:hAnsi="XO Thames"/>
      <w:sz w:val="28"/>
    </w:rPr>
  </w:style>
  <w:style w:styleId="Style_4" w:type="paragraph">
    <w:name w:val="Body Text Indent 2"/>
    <w:basedOn w:val="Style_6"/>
    <w:link w:val="Style_4_ch"/>
    <w:pPr>
      <w:widowControl w:val="1"/>
      <w:ind w:firstLine="720"/>
      <w:jc w:val="both"/>
    </w:pPr>
    <w:rPr>
      <w:sz w:val="24"/>
    </w:rPr>
  </w:style>
  <w:style w:styleId="Style_4_ch" w:type="character">
    <w:name w:val="Body Text Indent 2"/>
    <w:basedOn w:val="Style_6_ch"/>
    <w:link w:val="Style_4"/>
    <w:rPr>
      <w:sz w:val="24"/>
    </w:rPr>
  </w:style>
  <w:style w:styleId="Style_11" w:type="paragraph">
    <w:name w:val="toc 7"/>
    <w:next w:val="Style_6"/>
    <w:link w:val="Style_11_ch"/>
    <w:uiPriority w:val="39"/>
    <w:pPr>
      <w:ind w:firstLine="0" w:left="1200"/>
      <w:jc w:val="left"/>
    </w:pPr>
    <w:rPr>
      <w:rFonts w:ascii="XO Thames" w:hAnsi="XO Thames"/>
      <w:sz w:val="28"/>
    </w:rPr>
  </w:style>
  <w:style w:styleId="Style_11_ch" w:type="character">
    <w:name w:val="toc 7"/>
    <w:link w:val="Style_11"/>
    <w:rPr>
      <w:rFonts w:ascii="XO Thames" w:hAnsi="XO Thames"/>
      <w:sz w:val="28"/>
    </w:rPr>
  </w:style>
  <w:style w:styleId="Style_12" w:type="paragraph">
    <w:name w:val="Знак"/>
    <w:basedOn w:val="Style_6"/>
    <w:link w:val="Style_12_ch"/>
    <w:pPr>
      <w:widowControl w:val="1"/>
      <w:spacing w:after="160" w:line="240" w:lineRule="exact"/>
      <w:ind/>
    </w:pPr>
    <w:rPr>
      <w:sz w:val="24"/>
    </w:rPr>
  </w:style>
  <w:style w:styleId="Style_12_ch" w:type="character">
    <w:name w:val="Знак"/>
    <w:basedOn w:val="Style_6_ch"/>
    <w:link w:val="Style_12"/>
    <w:rPr>
      <w:sz w:val="24"/>
    </w:rPr>
  </w:style>
  <w:style w:styleId="Style_2" w:type="paragraph">
    <w:name w:val="page number"/>
    <w:basedOn w:val="Style_13"/>
    <w:link w:val="Style_2_ch"/>
  </w:style>
  <w:style w:styleId="Style_2_ch" w:type="character">
    <w:name w:val="page number"/>
    <w:basedOn w:val="Style_13_ch"/>
    <w:link w:val="Style_2"/>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basedOn w:val="Style_6"/>
    <w:next w:val="Style_6"/>
    <w:link w:val="Style_15_ch"/>
    <w:uiPriority w:val="9"/>
    <w:qFormat/>
    <w:pPr>
      <w:keepNext w:val="1"/>
      <w:keepLines w:val="1"/>
      <w:widowControl w:val="1"/>
      <w:spacing w:before="200"/>
      <w:ind/>
      <w:outlineLvl w:val="2"/>
    </w:pPr>
    <w:rPr>
      <w:rFonts w:asciiTheme="majorAscii" w:hAnsiTheme="majorHAnsi"/>
      <w:b w:val="1"/>
      <w:color w:themeColor="accent1" w:val="4F81BD"/>
    </w:rPr>
  </w:style>
  <w:style w:styleId="Style_15_ch" w:type="character">
    <w:name w:val="heading 3"/>
    <w:basedOn w:val="Style_6_ch"/>
    <w:link w:val="Style_15"/>
    <w:rPr>
      <w:rFonts w:asciiTheme="majorAscii" w:hAnsiTheme="majorHAnsi"/>
      <w:b w:val="1"/>
      <w:color w:themeColor="accent1" w:val="4F81BD"/>
    </w:rPr>
  </w:style>
  <w:style w:styleId="Style_16" w:type="paragraph">
    <w:name w:val="Знак"/>
    <w:basedOn w:val="Style_6"/>
    <w:link w:val="Style_16_ch"/>
    <w:pPr>
      <w:widowControl w:val="1"/>
      <w:spacing w:after="160" w:line="240" w:lineRule="exact"/>
      <w:ind/>
    </w:pPr>
    <w:rPr>
      <w:sz w:val="24"/>
    </w:rPr>
  </w:style>
  <w:style w:styleId="Style_16_ch" w:type="character">
    <w:name w:val="Знак"/>
    <w:basedOn w:val="Style_6_ch"/>
    <w:link w:val="Style_16"/>
    <w:rPr>
      <w:sz w:val="24"/>
    </w:rPr>
  </w:style>
  <w:style w:styleId="Style_17" w:type="paragraph">
    <w:name w:val="4. Текст"/>
    <w:basedOn w:val="Style_18"/>
    <w:link w:val="Style_17_ch"/>
    <w:pPr>
      <w:keepNext w:val="1"/>
      <w:keepLines w:val="1"/>
      <w:widowControl w:val="0"/>
      <w:ind/>
      <w:jc w:val="both"/>
    </w:pPr>
    <w:rPr>
      <w:color w:val="000000"/>
      <w:spacing w:val="2"/>
      <w:sz w:val="28"/>
    </w:rPr>
  </w:style>
  <w:style w:styleId="Style_17_ch" w:type="character">
    <w:name w:val="4. Текст"/>
    <w:basedOn w:val="Style_18_ch"/>
    <w:link w:val="Style_17"/>
    <w:rPr>
      <w:color w:val="000000"/>
      <w:spacing w:val="2"/>
      <w:sz w:val="28"/>
    </w:rPr>
  </w:style>
  <w:style w:styleId="Style_1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6"/>
    <w:link w:val="Style_19_ch"/>
    <w:pPr>
      <w:widowControl w:val="1"/>
      <w:spacing w:after="160" w:line="240" w:lineRule="exact"/>
      <w:ind/>
    </w:pPr>
    <w:rPr>
      <w:rFonts w:ascii="Verdana" w:hAnsi="Verdana"/>
    </w:rPr>
  </w:style>
  <w:style w:styleId="Style_1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6_ch"/>
    <w:link w:val="Style_19"/>
    <w:rPr>
      <w:rFonts w:ascii="Verdana" w:hAnsi="Verdana"/>
    </w:rPr>
  </w:style>
  <w:style w:styleId="Style_3" w:type="paragraph">
    <w:name w:val="footnote reference"/>
    <w:link w:val="Style_3_ch"/>
    <w:rPr>
      <w:vertAlign w:val="superscript"/>
    </w:rPr>
  </w:style>
  <w:style w:styleId="Style_3_ch" w:type="character">
    <w:name w:val="footnote reference"/>
    <w:link w:val="Style_3"/>
    <w:rPr>
      <w:vertAlign w:val="superscript"/>
    </w:rPr>
  </w:style>
  <w:style w:styleId="Style_20" w:type="paragraph">
    <w:name w:val="Font Style13"/>
    <w:basedOn w:val="Style_13"/>
    <w:link w:val="Style_20_ch"/>
    <w:rPr>
      <w:rFonts w:ascii="Times New Roman" w:hAnsi="Times New Roman"/>
    </w:rPr>
  </w:style>
  <w:style w:styleId="Style_20_ch" w:type="character">
    <w:name w:val="Font Style13"/>
    <w:basedOn w:val="Style_13_ch"/>
    <w:link w:val="Style_20"/>
    <w:rPr>
      <w:rFonts w:ascii="Times New Roman" w:hAnsi="Times New Roman"/>
    </w:rPr>
  </w:style>
  <w:style w:styleId="Style_21" w:type="paragraph">
    <w:name w:val="Знак Знак Знак"/>
    <w:basedOn w:val="Style_6"/>
    <w:link w:val="Style_21_ch"/>
    <w:pPr>
      <w:widowControl w:val="1"/>
      <w:spacing w:after="160" w:line="240" w:lineRule="exact"/>
      <w:ind/>
    </w:pPr>
    <w:rPr>
      <w:sz w:val="24"/>
    </w:rPr>
  </w:style>
  <w:style w:styleId="Style_21_ch" w:type="character">
    <w:name w:val="Знак Знак Знак"/>
    <w:basedOn w:val="Style_6_ch"/>
    <w:link w:val="Style_21"/>
    <w:rPr>
      <w:sz w:val="24"/>
    </w:rPr>
  </w:style>
  <w:style w:styleId="Style_22" w:type="paragraph">
    <w:name w:val="ConsPlusNonformat"/>
    <w:link w:val="Style_22_ch"/>
    <w:pPr>
      <w:widowControl w:val="0"/>
      <w:ind/>
    </w:pPr>
    <w:rPr>
      <w:rFonts w:ascii="Courier New" w:hAnsi="Courier New"/>
    </w:rPr>
  </w:style>
  <w:style w:styleId="Style_22_ch" w:type="character">
    <w:name w:val="ConsPlusNonformat"/>
    <w:link w:val="Style_22"/>
    <w:rPr>
      <w:rFonts w:ascii="Courier New" w:hAnsi="Courier New"/>
    </w:rPr>
  </w:style>
  <w:style w:styleId="Style_23"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6"/>
    <w:link w:val="Style_23_ch"/>
    <w:pPr>
      <w:widowControl w:val="1"/>
      <w:spacing w:after="160" w:line="240" w:lineRule="exact"/>
      <w:ind/>
    </w:pPr>
    <w:rPr>
      <w:rFonts w:ascii="Verdana" w:hAnsi="Verdana"/>
    </w:rPr>
  </w:style>
  <w:style w:styleId="Style_23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6_ch"/>
    <w:link w:val="Style_23"/>
    <w:rPr>
      <w:rFonts w:ascii="Verdana" w:hAnsi="Verdana"/>
    </w:rPr>
  </w:style>
  <w:style w:styleId="Style_24" w:type="paragraph">
    <w:name w:val="toc 3"/>
    <w:next w:val="Style_6"/>
    <w:link w:val="Style_24_ch"/>
    <w:uiPriority w:val="39"/>
    <w:pPr>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Body Text Indent"/>
    <w:basedOn w:val="Style_6"/>
    <w:link w:val="Style_25_ch"/>
    <w:pPr>
      <w:widowControl w:val="1"/>
      <w:ind w:left="113"/>
    </w:pPr>
    <w:rPr>
      <w:color w:val="000000"/>
      <w:sz w:val="22"/>
    </w:rPr>
  </w:style>
  <w:style w:styleId="Style_25_ch" w:type="character">
    <w:name w:val="Body Text Indent"/>
    <w:basedOn w:val="Style_6_ch"/>
    <w:link w:val="Style_25"/>
    <w:rPr>
      <w:color w:val="000000"/>
      <w:sz w:val="22"/>
    </w:rPr>
  </w:style>
  <w:style w:styleId="Style_26" w:type="paragraph">
    <w:name w:val="heading 5"/>
    <w:next w:val="Style_6"/>
    <w:link w:val="Style_26_ch"/>
    <w:uiPriority w:val="9"/>
    <w:qFormat/>
    <w:pPr>
      <w:spacing w:after="120" w:before="120"/>
      <w:ind/>
      <w:jc w:val="both"/>
      <w:outlineLvl w:val="4"/>
    </w:pPr>
    <w:rPr>
      <w:rFonts w:ascii="XO Thames" w:hAnsi="XO Thames"/>
      <w:b w:val="1"/>
      <w:sz w:val="22"/>
    </w:rPr>
  </w:style>
  <w:style w:styleId="Style_26_ch" w:type="character">
    <w:name w:val="heading 5"/>
    <w:link w:val="Style_26"/>
    <w:rPr>
      <w:rFonts w:ascii="XO Thames" w:hAnsi="XO Thames"/>
      <w:b w:val="1"/>
      <w:sz w:val="22"/>
    </w:rPr>
  </w:style>
  <w:style w:styleId="Style_27" w:type="paragraph">
    <w:name w:val="heading 1"/>
    <w:basedOn w:val="Style_6"/>
    <w:next w:val="Style_6"/>
    <w:link w:val="Style_27_ch"/>
    <w:uiPriority w:val="9"/>
    <w:qFormat/>
    <w:pPr>
      <w:keepNext w:val="1"/>
      <w:widowControl w:val="1"/>
      <w:numPr>
        <w:numId w:val="2"/>
      </w:numPr>
      <w:spacing w:line="264" w:lineRule="auto"/>
      <w:ind/>
      <w:jc w:val="center"/>
      <w:outlineLvl w:val="0"/>
    </w:pPr>
    <w:rPr>
      <w:b w:val="1"/>
      <w:sz w:val="28"/>
    </w:rPr>
  </w:style>
  <w:style w:styleId="Style_27_ch" w:type="character">
    <w:name w:val="heading 1"/>
    <w:basedOn w:val="Style_6_ch"/>
    <w:link w:val="Style_27"/>
    <w:rPr>
      <w:b w:val="1"/>
      <w:sz w:val="28"/>
    </w:rPr>
  </w:style>
  <w:style w:styleId="Style_28" w:type="paragraph">
    <w:name w:val="Body Text"/>
    <w:basedOn w:val="Style_6"/>
    <w:link w:val="Style_28_ch"/>
    <w:pPr>
      <w:widowControl w:val="1"/>
      <w:ind/>
      <w:jc w:val="both"/>
    </w:pPr>
    <w:rPr>
      <w:sz w:val="24"/>
    </w:rPr>
  </w:style>
  <w:style w:styleId="Style_28_ch" w:type="character">
    <w:name w:val="Body Text"/>
    <w:basedOn w:val="Style_6_ch"/>
    <w:link w:val="Style_28"/>
    <w:rPr>
      <w:sz w:val="24"/>
    </w:rPr>
  </w:style>
  <w:style w:styleId="Style_13" w:type="paragraph">
    <w:name w:val="Default Paragraph Font"/>
    <w:link w:val="Style_13_ch"/>
  </w:style>
  <w:style w:styleId="Style_13_ch" w:type="character">
    <w:name w:val="Default Paragraph Font"/>
    <w:link w:val="Style_13"/>
  </w:style>
  <w:style w:styleId="Style_29" w:type="paragraph">
    <w:name w:val="Body Text 2"/>
    <w:basedOn w:val="Style_6"/>
    <w:link w:val="Style_29_ch"/>
    <w:pPr>
      <w:widowControl w:val="1"/>
      <w:tabs>
        <w:tab w:leader="none" w:pos="284" w:val="left"/>
      </w:tabs>
      <w:ind w:hanging="284" w:left="284"/>
      <w:jc w:val="both"/>
    </w:pPr>
    <w:rPr>
      <w:sz w:val="24"/>
    </w:rPr>
  </w:style>
  <w:style w:styleId="Style_29_ch" w:type="character">
    <w:name w:val="Body Text 2"/>
    <w:basedOn w:val="Style_6_ch"/>
    <w:link w:val="Style_29"/>
    <w:rPr>
      <w:sz w:val="24"/>
    </w:rPr>
  </w:style>
  <w:style w:styleId="Style_30" w:type="paragraph">
    <w:name w:val="Hyperlink"/>
    <w:link w:val="Style_30_ch"/>
    <w:rPr>
      <w:color w:val="0000FF"/>
      <w:u w:val="single"/>
    </w:rPr>
  </w:style>
  <w:style w:styleId="Style_30_ch" w:type="character">
    <w:name w:val="Hyperlink"/>
    <w:link w:val="Style_30"/>
    <w:rPr>
      <w:color w:val="0000FF"/>
      <w:u w:val="single"/>
    </w:rPr>
  </w:style>
  <w:style w:styleId="Style_31" w:type="paragraph">
    <w:name w:val="Footnote"/>
    <w:basedOn w:val="Style_6"/>
    <w:link w:val="Style_31_ch"/>
  </w:style>
  <w:style w:styleId="Style_31_ch" w:type="character">
    <w:name w:val="Footnote"/>
    <w:basedOn w:val="Style_6_ch"/>
    <w:link w:val="Style_31"/>
  </w:style>
  <w:style w:styleId="Style_32" w:type="paragraph">
    <w:name w:val="toc 1"/>
    <w:next w:val="Style_6"/>
    <w:link w:val="Style_32_ch"/>
    <w:uiPriority w:val="39"/>
    <w:pPr>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Balloon Text"/>
    <w:basedOn w:val="Style_6"/>
    <w:link w:val="Style_33_ch"/>
    <w:rPr>
      <w:rFonts w:ascii="Tahoma" w:hAnsi="Tahoma"/>
      <w:sz w:val="16"/>
    </w:rPr>
  </w:style>
  <w:style w:styleId="Style_33_ch" w:type="character">
    <w:name w:val="Balloon Text"/>
    <w:basedOn w:val="Style_6_ch"/>
    <w:link w:val="Style_33"/>
    <w:rPr>
      <w:rFonts w:ascii="Tahoma" w:hAnsi="Tahoma"/>
      <w:sz w:val="16"/>
    </w:rPr>
  </w:style>
  <w:style w:styleId="Style_34" w:type="paragraph">
    <w:name w:val="Header and Footer"/>
    <w:link w:val="Style_34_ch"/>
    <w:pPr>
      <w:spacing w:line="240" w:lineRule="auto"/>
      <w:ind/>
      <w:jc w:val="both"/>
    </w:pPr>
    <w:rPr>
      <w:rFonts w:ascii="XO Thames" w:hAnsi="XO Thames"/>
      <w:sz w:val="28"/>
    </w:rPr>
  </w:style>
  <w:style w:styleId="Style_34_ch" w:type="character">
    <w:name w:val="Header and Footer"/>
    <w:link w:val="Style_34"/>
    <w:rPr>
      <w:rFonts w:ascii="XO Thames" w:hAnsi="XO Thames"/>
      <w:sz w:val="28"/>
    </w:rPr>
  </w:style>
  <w:style w:styleId="Style_18" w:type="paragraph">
    <w:name w:val="annotation text"/>
    <w:basedOn w:val="Style_6"/>
    <w:link w:val="Style_18_ch"/>
  </w:style>
  <w:style w:styleId="Style_18_ch" w:type="character">
    <w:name w:val="annotation text"/>
    <w:basedOn w:val="Style_6_ch"/>
    <w:link w:val="Style_18"/>
  </w:style>
  <w:style w:styleId="Style_35" w:type="paragraph">
    <w:name w:val="Знак"/>
    <w:basedOn w:val="Style_6"/>
    <w:link w:val="Style_35_ch"/>
    <w:pPr>
      <w:widowControl w:val="1"/>
      <w:spacing w:after="160" w:line="240" w:lineRule="exact"/>
      <w:ind/>
    </w:pPr>
    <w:rPr>
      <w:sz w:val="24"/>
    </w:rPr>
  </w:style>
  <w:style w:styleId="Style_35_ch" w:type="character">
    <w:name w:val="Знак"/>
    <w:basedOn w:val="Style_6_ch"/>
    <w:link w:val="Style_35"/>
    <w:rPr>
      <w:sz w:val="24"/>
    </w:rPr>
  </w:style>
  <w:style w:styleId="Style_36" w:type="paragraph">
    <w:name w:val="toc 9"/>
    <w:next w:val="Style_6"/>
    <w:link w:val="Style_36_ch"/>
    <w:uiPriority w:val="39"/>
    <w:pPr>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37" w:type="paragraph">
    <w:name w:val="Знак"/>
    <w:basedOn w:val="Style_6"/>
    <w:link w:val="Style_37_ch"/>
    <w:pPr>
      <w:widowControl w:val="1"/>
      <w:spacing w:after="160" w:line="240" w:lineRule="exact"/>
      <w:ind/>
    </w:pPr>
    <w:rPr>
      <w:sz w:val="24"/>
    </w:rPr>
  </w:style>
  <w:style w:styleId="Style_37_ch" w:type="character">
    <w:name w:val="Знак"/>
    <w:basedOn w:val="Style_6_ch"/>
    <w:link w:val="Style_37"/>
    <w:rPr>
      <w:sz w:val="24"/>
    </w:rPr>
  </w:style>
  <w:style w:styleId="Style_38" w:type="paragraph">
    <w:name w:val="toc 8"/>
    <w:next w:val="Style_6"/>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39" w:type="paragraph">
    <w:name w:val="Знак"/>
    <w:basedOn w:val="Style_6"/>
    <w:link w:val="Style_39_ch"/>
    <w:pPr>
      <w:widowControl w:val="1"/>
      <w:spacing w:after="160" w:line="240" w:lineRule="exact"/>
      <w:ind/>
    </w:pPr>
    <w:rPr>
      <w:sz w:val="24"/>
    </w:rPr>
  </w:style>
  <w:style w:styleId="Style_39_ch" w:type="character">
    <w:name w:val="Знак"/>
    <w:basedOn w:val="Style_6_ch"/>
    <w:link w:val="Style_39"/>
    <w:rPr>
      <w:sz w:val="24"/>
    </w:rPr>
  </w:style>
  <w:style w:styleId="Style_1" w:type="paragraph">
    <w:name w:val="header"/>
    <w:basedOn w:val="Style_6"/>
    <w:link w:val="Style_1_ch"/>
    <w:pPr>
      <w:widowControl w:val="1"/>
      <w:tabs>
        <w:tab w:leader="none" w:pos="4153" w:val="center"/>
        <w:tab w:leader="none" w:pos="8306" w:val="right"/>
      </w:tabs>
      <w:ind/>
    </w:pPr>
  </w:style>
  <w:style w:styleId="Style_1_ch" w:type="character">
    <w:name w:val="header"/>
    <w:basedOn w:val="Style_6_ch"/>
    <w:link w:val="Style_1"/>
  </w:style>
  <w:style w:styleId="Style_40" w:type="paragraph">
    <w:name w:val="toc 5"/>
    <w:next w:val="Style_6"/>
    <w:link w:val="Style_40_ch"/>
    <w:uiPriority w:val="39"/>
    <w:pPr>
      <w:ind w:firstLine="0" w:left="800"/>
      <w:jc w:val="left"/>
    </w:pPr>
    <w:rPr>
      <w:rFonts w:ascii="XO Thames" w:hAnsi="XO Thames"/>
      <w:sz w:val="28"/>
    </w:rPr>
  </w:style>
  <w:style w:styleId="Style_40_ch" w:type="character">
    <w:name w:val="toc 5"/>
    <w:link w:val="Style_40"/>
    <w:rPr>
      <w:rFonts w:ascii="XO Thames" w:hAnsi="XO Thames"/>
      <w:sz w:val="28"/>
    </w:rPr>
  </w:style>
  <w:style w:styleId="Style_41" w:type="paragraph">
    <w:name w:val="Body Text 3"/>
    <w:basedOn w:val="Style_6"/>
    <w:link w:val="Style_41_ch"/>
    <w:pPr>
      <w:widowControl w:val="1"/>
      <w:spacing w:line="264" w:lineRule="auto"/>
      <w:ind/>
    </w:pPr>
    <w:rPr>
      <w:sz w:val="28"/>
    </w:rPr>
  </w:style>
  <w:style w:styleId="Style_41_ch" w:type="character">
    <w:name w:val="Body Text 3"/>
    <w:basedOn w:val="Style_6_ch"/>
    <w:link w:val="Style_41"/>
    <w:rPr>
      <w:sz w:val="28"/>
    </w:rPr>
  </w:style>
  <w:style w:styleId="Style_42" w:type="paragraph">
    <w:name w:val="Subtitle"/>
    <w:next w:val="Style_6"/>
    <w:link w:val="Style_42_ch"/>
    <w:uiPriority w:val="11"/>
    <w:qFormat/>
    <w:pPr>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Title"/>
    <w:basedOn w:val="Style_6"/>
    <w:link w:val="Style_43_ch"/>
    <w:uiPriority w:val="10"/>
    <w:qFormat/>
    <w:pPr>
      <w:widowControl w:val="1"/>
      <w:spacing w:line="288" w:lineRule="auto"/>
      <w:ind w:firstLine="4962"/>
      <w:jc w:val="center"/>
    </w:pPr>
    <w:rPr>
      <w:sz w:val="24"/>
    </w:rPr>
  </w:style>
  <w:style w:styleId="Style_43_ch" w:type="character">
    <w:name w:val="Title"/>
    <w:basedOn w:val="Style_6_ch"/>
    <w:link w:val="Style_43"/>
    <w:rPr>
      <w:sz w:val="24"/>
    </w:rPr>
  </w:style>
  <w:style w:styleId="Style_44" w:type="paragraph">
    <w:name w:val="heading 4"/>
    <w:basedOn w:val="Style_6"/>
    <w:next w:val="Style_6"/>
    <w:link w:val="Style_44_ch"/>
    <w:uiPriority w:val="9"/>
    <w:qFormat/>
    <w:pPr>
      <w:keepNext w:val="1"/>
      <w:keepLines w:val="1"/>
      <w:widowControl w:val="1"/>
      <w:spacing w:before="200"/>
      <w:ind/>
      <w:outlineLvl w:val="3"/>
    </w:pPr>
    <w:rPr>
      <w:rFonts w:asciiTheme="majorAscii" w:hAnsiTheme="majorHAnsi"/>
      <w:b w:val="1"/>
      <w:i w:val="1"/>
      <w:color w:themeColor="accent1" w:val="4F81BD"/>
    </w:rPr>
  </w:style>
  <w:style w:styleId="Style_44_ch" w:type="character">
    <w:name w:val="heading 4"/>
    <w:basedOn w:val="Style_6_ch"/>
    <w:link w:val="Style_44"/>
    <w:rPr>
      <w:rFonts w:asciiTheme="majorAscii" w:hAnsiTheme="majorHAnsi"/>
      <w:b w:val="1"/>
      <w:i w:val="1"/>
      <w:color w:themeColor="accent1" w:val="4F81BD"/>
    </w:rPr>
  </w:style>
  <w:style w:styleId="Style_45" w:type="paragraph">
    <w:name w:val="Body Text Indent 3"/>
    <w:basedOn w:val="Style_6"/>
    <w:link w:val="Style_45_ch"/>
    <w:pPr>
      <w:widowControl w:val="1"/>
      <w:spacing w:after="120"/>
      <w:ind w:firstLine="720"/>
      <w:jc w:val="both"/>
    </w:pPr>
    <w:rPr>
      <w:b w:val="1"/>
      <w:sz w:val="28"/>
    </w:rPr>
  </w:style>
  <w:style w:styleId="Style_45_ch" w:type="character">
    <w:name w:val="Body Text Indent 3"/>
    <w:basedOn w:val="Style_6_ch"/>
    <w:link w:val="Style_45"/>
    <w:rPr>
      <w:b w:val="1"/>
      <w:sz w:val="28"/>
    </w:rPr>
  </w:style>
  <w:style w:styleId="Style_46" w:type="paragraph">
    <w:name w:val="heading 2"/>
    <w:basedOn w:val="Style_6"/>
    <w:next w:val="Style_6"/>
    <w:link w:val="Style_46_ch"/>
    <w:uiPriority w:val="9"/>
    <w:qFormat/>
    <w:pPr>
      <w:keepNext w:val="1"/>
      <w:widowControl w:val="1"/>
      <w:numPr>
        <w:numId w:val="3"/>
      </w:numPr>
      <w:spacing w:line="264" w:lineRule="auto"/>
      <w:ind/>
      <w:jc w:val="center"/>
      <w:outlineLvl w:val="1"/>
    </w:pPr>
    <w:rPr>
      <w:b w:val="1"/>
      <w:sz w:val="28"/>
    </w:rPr>
  </w:style>
  <w:style w:styleId="Style_46_ch" w:type="character">
    <w:name w:val="heading 2"/>
    <w:basedOn w:val="Style_6_ch"/>
    <w:link w:val="Style_46"/>
    <w:rPr>
      <w:b w:val="1"/>
      <w:sz w:val="28"/>
    </w:rPr>
  </w:style>
  <w:style w:styleId="Style_47" w:type="paragraph">
    <w:name w:val="StGen0"/>
    <w:basedOn w:val="Style_6"/>
    <w:link w:val="Style_47_ch"/>
    <w:pPr>
      <w:widowControl w:val="1"/>
      <w:spacing w:after="160" w:line="240" w:lineRule="exact"/>
      <w:ind/>
    </w:pPr>
    <w:rPr>
      <w:sz w:val="24"/>
    </w:rPr>
  </w:style>
  <w:style w:styleId="Style_47_ch" w:type="character">
    <w:name w:val="StGen0"/>
    <w:basedOn w:val="Style_6_ch"/>
    <w:link w:val="Style_47"/>
    <w:rPr>
      <w:sz w:val="24"/>
    </w:rPr>
  </w:style>
  <w:style w:styleId="Style_48"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10" Target="endnotes.xml" Type="http://schemas.openxmlformats.org/officeDocument/2006/relationships/endnotes"/>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11" Target="numbering.xml" Type="http://schemas.openxmlformats.org/officeDocument/2006/relationships/numbering"/>
  <Relationship Id="rId9" Target="footnotes.xml" Type="http://schemas.openxmlformats.org/officeDocument/2006/relationships/footnote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2011-03-25T09:13:00Z</dcterms:created>
  <dcterms:modified xsi:type="dcterms:W3CDTF">2026-05-04T06:22:29Z</dcterms:modified>
</cp:coreProperties>
</file>