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rFonts w:ascii="Times New Roman" w:hAnsi="Times New Roman"/>
          <w:b w:val="1"/>
          <w:sz w:val="26"/>
        </w:rPr>
      </w:pPr>
      <w:r>
        <w:rPr>
          <w:rFonts w:ascii="Times New Roman" w:hAnsi="Times New Roman"/>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w:t>
      </w:r>
      <w:r>
        <w:rPr>
          <w:rFonts w:ascii="Times New Roman" w:hAnsi="Times New Roman"/>
          <w:b w:val="1"/>
          <w:sz w:val="26"/>
        </w:rPr>
        <w:t>ежилого помещ</w:t>
      </w:r>
      <w:r>
        <w:rPr>
          <w:rFonts w:ascii="Times New Roman" w:hAnsi="Times New Roman"/>
          <w:b w:val="1"/>
          <w:sz w:val="26"/>
        </w:rPr>
        <w:t>ения</w:t>
      </w:r>
      <w:r>
        <w:rPr>
          <w:rFonts w:ascii="Times New Roman" w:hAnsi="Times New Roman"/>
          <w:b w:val="1"/>
          <w:sz w:val="26"/>
        </w:rPr>
        <w:t xml:space="preserve"> </w:t>
      </w:r>
      <w:r>
        <w:rPr>
          <w:rFonts w:ascii="Times New Roman" w:hAnsi="Times New Roman"/>
          <w:b w:val="1"/>
          <w:sz w:val="26"/>
        </w:rPr>
        <w:t xml:space="preserve">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194.6</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22:15:050501:3389</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р-н. Зональный, с. Зональное, ул. Ленина, д. 29, пом. 9</w:t>
      </w:r>
      <w:r>
        <w:rPr>
          <w:rFonts w:ascii="Times New Roman" w:hAnsi="Times New Roman"/>
          <w:b w:val="1"/>
          <w:sz w:val="26"/>
        </w:rPr>
        <w:t xml:space="preserve"> </w:t>
      </w:r>
      <w:r>
        <w:rPr>
          <w:rFonts w:ascii="Times New Roman" w:hAnsi="Times New Roman"/>
          <w:b w:val="1"/>
          <w:sz w:val="26"/>
        </w:rPr>
        <w:t xml:space="preserve">посредством публичного предложения </w:t>
      </w:r>
    </w:p>
    <w:p w14:paraId="06000000">
      <w:pPr>
        <w:widowControl w:val="0"/>
        <w:ind/>
        <w:jc w:val="both"/>
        <w:rPr>
          <w:rFonts w:ascii="Times New Roman" w:hAnsi="Times New Roman"/>
          <w:sz w:val="26"/>
        </w:rPr>
      </w:pPr>
    </w:p>
    <w:p w14:paraId="07000000">
      <w:pPr>
        <w:widowControl w:val="0"/>
        <w:ind/>
        <w:jc w:val="both"/>
        <w:rPr>
          <w:rFonts w:ascii="Times New Roman" w:hAnsi="Times New Roman"/>
          <w:sz w:val="26"/>
        </w:rPr>
      </w:pPr>
    </w:p>
    <w:p w14:paraId="08000000">
      <w:pPr>
        <w:widowControl w:val="0"/>
        <w:ind w:firstLine="709"/>
        <w:jc w:val="both"/>
        <w:rPr>
          <w:sz w:val="26"/>
        </w:rPr>
      </w:pPr>
      <w:r>
        <w:rPr>
          <w:sz w:val="26"/>
        </w:rPr>
        <w:t>МЕЖРЕГИОНАЛЬНОЕ ТЕРРИТОРИАЛЬНОЕ УПРАВЛЕНИЕ ФЕДЕРАЛЬНОГО АГЕНТСТВА ПО УПРАВЛЕНИЮ ГОСУДАРСТВЕННЫМ ИМУЩЕСТВОМ  АЛТАЙСКОМ КРАЕ И РЕСПУБЛИКЕ АЛТАЙ, именуемое в дальнейшем «Продавец», в лице _______________________, действующего (-ей) на основании ____________ от __________ г. №________, с одной стороны, и ______________________, именуемое (-ая, -ый) в дальнейшем «Покупатель», действующего (-ей) на основании ____________________,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_____________________, размещенного на сайте Организатора торгов АКЦИОНЕРНОЕ ОБЩЕСТВО «СБЕРБАНК - АВТОМАТИЗИРОВАННАЯ СИСТЕМА ТОРГОВ» (далее – «Информационное сообщение») и на основании Протокола от _________ г. об</w:t>
      </w:r>
      <w:r>
        <w:rPr>
          <w:b w:val="0"/>
          <w:sz w:val="26"/>
        </w:rPr>
        <w:t xml:space="preserve"> итогах Продажи </w:t>
      </w:r>
      <w:r>
        <w:rPr>
          <w:b w:val="0"/>
          <w:sz w:val="26"/>
        </w:rPr>
        <w:t>посредством публичного предложения</w:t>
      </w:r>
      <w:r>
        <w:rPr>
          <w:b w:val="0"/>
          <w:sz w:val="26"/>
        </w:rPr>
        <w:t xml:space="preserve"> </w:t>
      </w:r>
      <w:r>
        <w:rPr>
          <w:rFonts w:ascii="Times New Roman" w:hAnsi="Times New Roman"/>
          <w:sz w:val="26"/>
        </w:rPr>
        <w:t>н</w:t>
      </w:r>
      <w:r>
        <w:rPr>
          <w:rFonts w:ascii="Times New Roman" w:hAnsi="Times New Roman"/>
          <w:sz w:val="26"/>
        </w:rPr>
        <w:t>ежилого помещения</w:t>
      </w:r>
      <w:r>
        <w:rPr>
          <w:rFonts w:ascii="Times New Roman" w:hAnsi="Times New Roman"/>
          <w:sz w:val="26"/>
        </w:rPr>
        <w:t xml:space="preserve"> </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b w:val="0"/>
          <w:sz w:val="26"/>
        </w:rPr>
        <w:t xml:space="preserve"> (далее – Продажа) заключили настоящий договор купли - продажи (далее – Договор) о нижеследую</w:t>
      </w:r>
      <w:r>
        <w:rPr>
          <w:sz w:val="26"/>
        </w:rPr>
        <w:t>щем.</w:t>
      </w:r>
    </w:p>
    <w:p w14:paraId="09000000">
      <w:pPr>
        <w:widowControl w:val="0"/>
        <w:ind w:firstLine="720" w:left="0"/>
        <w:jc w:val="both"/>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firstLine="720" w:left="0"/>
        <w:jc w:val="both"/>
        <w:rPr>
          <w:rFonts w:ascii="Times New Roman" w:hAnsi="Times New Roman"/>
          <w:sz w:val="26"/>
        </w:rPr>
      </w:pPr>
      <w:r>
        <w:rPr>
          <w:rFonts w:ascii="Times New Roman" w:hAnsi="Times New Roman"/>
          <w:sz w:val="26"/>
        </w:rPr>
        <w:t xml:space="preserve">1.1. Предметом купли-продажи по настоящему договору является </w:t>
      </w:r>
      <w:r>
        <w:rPr>
          <w:rFonts w:ascii="Times New Roman" w:hAnsi="Times New Roman"/>
          <w:sz w:val="26"/>
        </w:rPr>
        <w:t>н</w:t>
      </w:r>
      <w:r>
        <w:rPr>
          <w:rFonts w:ascii="Times New Roman" w:hAnsi="Times New Roman"/>
          <w:sz w:val="26"/>
        </w:rPr>
        <w:t>ежилое помещение</w:t>
      </w:r>
      <w:r>
        <w:rPr>
          <w:rFonts w:ascii="Times New Roman" w:hAnsi="Times New Roman"/>
          <w:sz w:val="26"/>
        </w:rPr>
        <w:t xml:space="preserve"> </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rFonts w:ascii="Times New Roman" w:hAnsi="Times New Roman"/>
          <w:sz w:val="26"/>
        </w:rPr>
        <w:t>, принадлежащее на праве собственности Российской Федерации.</w:t>
      </w:r>
    </w:p>
    <w:p w14:paraId="0C000000">
      <w:pPr>
        <w:widowControl w:val="0"/>
        <w:ind w:firstLine="720" w:left="0"/>
        <w:jc w:val="both"/>
        <w:rPr>
          <w:rFonts w:ascii="Times New Roman" w:hAnsi="Times New Roman"/>
          <w:sz w:val="26"/>
        </w:rPr>
      </w:pPr>
      <w:r>
        <w:rPr>
          <w:rFonts w:ascii="Times New Roman" w:hAnsi="Times New Roman"/>
          <w:sz w:val="26"/>
        </w:rPr>
        <w:t xml:space="preserve">1.2. Сведения о </w:t>
      </w:r>
      <w:r>
        <w:rPr>
          <w:rFonts w:ascii="Times New Roman" w:hAnsi="Times New Roman"/>
          <w:sz w:val="26"/>
        </w:rPr>
        <w:t>н</w:t>
      </w:r>
      <w:r>
        <w:rPr>
          <w:rFonts w:ascii="Times New Roman" w:hAnsi="Times New Roman"/>
          <w:sz w:val="26"/>
        </w:rPr>
        <w:t>ежилом помещении</w:t>
      </w:r>
      <w:r>
        <w:rPr>
          <w:rFonts w:ascii="Times New Roman" w:hAnsi="Times New Roman"/>
          <w:sz w:val="26"/>
        </w:rPr>
        <w:t xml:space="preserve"> </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rFonts w:ascii="Times New Roman" w:hAnsi="Times New Roman"/>
          <w:sz w:val="26"/>
        </w:rPr>
        <w:t xml:space="preserve"> </w:t>
      </w:r>
      <w:r>
        <w:rPr>
          <w:b w:val="0"/>
          <w:sz w:val="26"/>
        </w:rPr>
        <w:t xml:space="preserve"> (далее – Имущество):</w:t>
      </w:r>
      <w:r>
        <w:rPr>
          <w:rFonts w:ascii="Times New Roman" w:hAnsi="Times New Roman"/>
          <w:sz w:val="26"/>
        </w:rPr>
        <w:t>.</w:t>
      </w:r>
    </w:p>
    <w:p w14:paraId="0D000000">
      <w:pPr>
        <w:widowControl w:val="0"/>
        <w:ind w:firstLine="720" w:left="0"/>
        <w:jc w:val="both"/>
        <w:rPr>
          <w:rFonts w:ascii="Times New Roman" w:hAnsi="Times New Roman"/>
          <w:sz w:val="26"/>
        </w:rPr>
      </w:pPr>
      <w:r>
        <w:rPr>
          <w:b w:val="0"/>
          <w:sz w:val="26"/>
        </w:rPr>
        <w:t xml:space="preserve">1.2.1 Право собственности: </w:t>
      </w:r>
      <w:r>
        <w:rPr>
          <w:b w:val="0"/>
          <w:sz w:val="26"/>
        </w:rPr>
        <w:t>от</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04.09.2014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22-22-01/204/2014-982</w:t>
      </w:r>
      <w:r>
        <w:rPr>
          <w:rFonts w:ascii="Times New Roman" w:hAnsi="Times New Roman"/>
          <w:sz w:val="26"/>
        </w:rPr>
        <w:t xml:space="preserve">. </w:t>
      </w:r>
    </w:p>
    <w:p w14:paraId="0E000000">
      <w:pPr>
        <w:widowControl w:val="0"/>
        <w:ind w:firstLine="720" w:left="0"/>
        <w:jc w:val="both"/>
        <w:rPr>
          <w:rFonts w:ascii="Times New Roman" w:hAnsi="Times New Roman"/>
          <w:sz w:val="26"/>
        </w:rPr>
      </w:pPr>
      <w:r>
        <w:rPr>
          <w:sz w:val="26"/>
        </w:rPr>
        <w:t xml:space="preserve">1.2.2. РНФИ: </w:t>
      </w:r>
      <w:r>
        <w:rPr>
          <w:rFonts w:ascii="Times New Roman" w:hAnsi="Times New Roman"/>
          <w:sz w:val="26"/>
        </w:rPr>
        <w:t>П13220000900.</w:t>
      </w:r>
    </w:p>
    <w:p w14:paraId="0F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22:15:050501:3389</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 xml:space="preserve">194.6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1000000">
      <w:pPr>
        <w:widowControl w:val="0"/>
        <w:ind w:firstLine="720" w:left="0"/>
        <w:jc w:val="both"/>
        <w:rPr>
          <w:sz w:val="26"/>
        </w:rPr>
      </w:pPr>
      <w:r>
        <w:rPr>
          <w:rFonts w:ascii="Times New Roman" w:hAnsi="Times New Roman"/>
          <w:sz w:val="26"/>
        </w:rPr>
        <w:t>1.2.3.</w:t>
      </w:r>
      <w:r>
        <w:rPr>
          <w:sz w:val="26"/>
        </w:rPr>
        <w:t xml:space="preserve"> Наличие обременений: отсутствуют.</w:t>
      </w:r>
    </w:p>
    <w:p w14:paraId="12000000">
      <w:pPr>
        <w:widowControl w:val="0"/>
        <w:ind w:firstLine="720" w:left="0"/>
        <w:jc w:val="both"/>
        <w:rPr>
          <w:rFonts w:ascii="Times New Roman" w:hAnsi="Times New Roman"/>
          <w:sz w:val="26"/>
        </w:rPr>
      </w:pPr>
    </w:p>
    <w:p w14:paraId="13000000">
      <w:pPr>
        <w:widowControl w:val="0"/>
        <w:ind w:firstLine="720" w:left="0"/>
        <w:jc w:val="both"/>
        <w:rPr>
          <w:rFonts w:ascii="Times New Roman" w:hAnsi="Times New Roman"/>
          <w:sz w:val="26"/>
        </w:rPr>
      </w:pPr>
    </w:p>
    <w:p w14:paraId="14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5000000">
      <w:pPr>
        <w:widowControl w:val="0"/>
        <w:ind w:firstLine="709"/>
        <w:jc w:val="both"/>
        <w:rPr>
          <w:b w:val="1"/>
          <w:sz w:val="26"/>
        </w:rPr>
      </w:pPr>
      <w:r>
        <w:rPr>
          <w:sz w:val="26"/>
        </w:rPr>
        <w:t xml:space="preserve">2.1. Стороны по настоящему Договору обязуются: </w:t>
      </w:r>
    </w:p>
    <w:p w14:paraId="16000000">
      <w:pPr>
        <w:widowControl w:val="0"/>
        <w:ind w:firstLine="709"/>
        <w:jc w:val="both"/>
        <w:rPr>
          <w:b w:val="1"/>
          <w:sz w:val="26"/>
        </w:rPr>
      </w:pPr>
      <w:r>
        <w:rPr>
          <w:sz w:val="26"/>
        </w:rPr>
        <w:t xml:space="preserve">2.1.1. Покупатель: - произвести оплату Имущества в сумме и на условиях, установленных в статье 3 настоящего Договора; - принять Имущество в собственность в установленные законодательством Российской Федерации сроки. </w:t>
      </w:r>
    </w:p>
    <w:p w14:paraId="17000000">
      <w:pPr>
        <w:widowControl w:val="0"/>
        <w:ind w:firstLine="709"/>
        <w:jc w:val="both"/>
        <w:rPr>
          <w:b w:val="1"/>
          <w:sz w:val="26"/>
        </w:rPr>
      </w:pPr>
      <w:r>
        <w:rPr>
          <w:sz w:val="26"/>
        </w:rPr>
        <w:t>2.1.2. Продавец: -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p w14:paraId="18000000">
      <w:pPr>
        <w:widowControl w:val="0"/>
        <w:ind/>
        <w:jc w:val="center"/>
        <w:rPr>
          <w:rFonts w:ascii="Times New Roman" w:hAnsi="Times New Roman"/>
          <w:b w:val="1"/>
          <w:sz w:val="26"/>
        </w:rPr>
      </w:pPr>
    </w:p>
    <w:p w14:paraId="19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1A000000">
      <w:pPr>
        <w:widowControl w:val="0"/>
        <w:ind w:firstLine="720" w:left="0"/>
        <w:jc w:val="both"/>
        <w:rPr>
          <w:sz w:val="26"/>
        </w:rPr>
      </w:pPr>
      <w:r>
        <w:rPr>
          <w:sz w:val="26"/>
        </w:rPr>
        <w:t xml:space="preserve">3.1. Установленная по итогам </w:t>
      </w:r>
      <w:r>
        <w:rPr>
          <w:sz w:val="26"/>
        </w:rPr>
        <w:t>Продажи</w:t>
      </w:r>
      <w:r>
        <w:rPr>
          <w:sz w:val="26"/>
        </w:rPr>
        <w:t xml:space="preserve"> </w:t>
      </w:r>
      <w:r>
        <w:rPr>
          <w:sz w:val="26"/>
        </w:rPr>
        <w:t xml:space="preserve">цена </w:t>
      </w:r>
      <w:r>
        <w:rPr>
          <w:sz w:val="26"/>
        </w:rPr>
        <w:t>Имущества</w:t>
      </w:r>
      <w:r>
        <w:rPr>
          <w:sz w:val="26"/>
        </w:rPr>
        <w:t xml:space="preserve"> составляет ____________ (__________________________) рублей</w:t>
      </w:r>
      <w:r>
        <w:rPr>
          <w:sz w:val="26"/>
          <w:vertAlign w:val="superscript"/>
        </w:rPr>
        <w:footnoteReference w:id="1"/>
      </w:r>
      <w:r>
        <w:rPr>
          <w:sz w:val="26"/>
        </w:rPr>
        <w:t xml:space="preserve"> с учетом НДС.</w:t>
      </w:r>
    </w:p>
    <w:p w14:paraId="1B000000">
      <w:pPr>
        <w:widowControl w:val="0"/>
        <w:ind w:firstLine="720" w:left="0"/>
        <w:jc w:val="both"/>
        <w:rPr>
          <w:sz w:val="26"/>
        </w:rPr>
      </w:pPr>
      <w:r>
        <w:rPr>
          <w:sz w:val="26"/>
        </w:rPr>
        <w:t>3.1.1. НДС составляет ___________ (___________) руб.</w:t>
      </w:r>
    </w:p>
    <w:p w14:paraId="1C000000">
      <w:pPr>
        <w:widowControl w:val="0"/>
        <w:ind w:firstLine="720" w:left="0"/>
        <w:jc w:val="both"/>
        <w:rPr>
          <w:sz w:val="26"/>
        </w:rPr>
      </w:pPr>
      <w:r>
        <w:rPr>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1D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1E000000">
      <w:pPr>
        <w:widowControl w:val="0"/>
        <w:ind w:firstLine="720" w:left="0"/>
        <w:jc w:val="both"/>
        <w:rPr>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внесена по следующим реквизитам:</w:t>
      </w:r>
    </w:p>
    <w:p w14:paraId="1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2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2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5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26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27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28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29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2A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Лицевой счет № 05171А18480.</w:t>
      </w:r>
    </w:p>
    <w:p w14:paraId="2B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Получатель платежа:</w:t>
      </w:r>
    </w:p>
    <w:p w14:paraId="2C000000">
      <w:pPr>
        <w:widowControl w:val="0"/>
        <w:tabs>
          <w:tab w:leader="none" w:pos="284" w:val="left"/>
        </w:tabs>
        <w:ind w:firstLine="709" w:left="0"/>
        <w:jc w:val="both"/>
        <w:rPr>
          <w:rFonts w:ascii="Times New Roman" w:hAnsi="Times New Roman"/>
          <w:color w:val="000000"/>
          <w:sz w:val="26"/>
          <w:u w:val="single"/>
        </w:rPr>
      </w:pPr>
      <w:r>
        <w:rPr>
          <w:rFonts w:ascii="Times New Roman" w:hAnsi="Times New Roman"/>
          <w:b w:val="0"/>
          <w:i w:val="0"/>
          <w:caps w:val="0"/>
          <w:color w:val="000000"/>
          <w:spacing w:val="0"/>
          <w:sz w:val="26"/>
          <w:u w:val="single"/>
        </w:rPr>
        <w:t>УФК ПО НОВОСИБИРСКОЙ ОБЛАСТИ (МТУ РОСИМУЩЕСТВА В АЛТАЙСКОМ КРАЕ И РЕСПУБЛИКЕ АЛТАЙ)</w:t>
      </w:r>
      <w:r>
        <w:rPr>
          <w:rFonts w:ascii="Times New Roman" w:hAnsi="Times New Roman"/>
          <w:color w:val="000000"/>
          <w:sz w:val="26"/>
          <w:u w:val="single"/>
        </w:rPr>
        <w:t>;</w:t>
      </w:r>
    </w:p>
    <w:p w14:paraId="2D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ИНН/КПП Получателя: </w:t>
      </w:r>
    </w:p>
    <w:p w14:paraId="2E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2221172516/222101001;</w:t>
      </w:r>
    </w:p>
    <w:p w14:paraId="2F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Казначейский счет (используется в качестве номера счета Получателя): </w:t>
      </w:r>
    </w:p>
    <w:p w14:paraId="30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03212643000000015104</w:t>
      </w:r>
      <w:r>
        <w:rPr>
          <w:rFonts w:ascii="Times New Roman" w:hAnsi="Times New Roman"/>
          <w:sz w:val="26"/>
          <w:u w:val="single"/>
        </w:rPr>
        <w:t>;</w:t>
      </w:r>
    </w:p>
    <w:p w14:paraId="31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Банк получателя: </w:t>
      </w:r>
    </w:p>
    <w:p w14:paraId="32000000">
      <w:pPr>
        <w:widowControl w:val="0"/>
        <w:tabs>
          <w:tab w:leader="none" w:pos="284" w:val="left"/>
        </w:tabs>
        <w:ind w:firstLine="709" w:left="0"/>
        <w:jc w:val="both"/>
        <w:rPr>
          <w:rFonts w:ascii="Times New Roman" w:hAnsi="Times New Roman"/>
          <w:sz w:val="26"/>
          <w:u w:val="single"/>
        </w:rPr>
      </w:pPr>
      <w:r>
        <w:rPr>
          <w:sz w:val="26"/>
          <w:u w:val="single"/>
        </w:rPr>
        <w:t xml:space="preserve">Банк получателя: ОКЦ № </w:t>
      </w:r>
      <w:r>
        <w:rPr>
          <w:sz w:val="26"/>
          <w:u w:val="single"/>
        </w:rPr>
        <w:t xml:space="preserve">1 СибГУ Банка России//УФК по Новосибирской области  г </w:t>
      </w:r>
      <w:r>
        <w:rPr>
          <w:rFonts w:ascii="Times New Roman" w:hAnsi="Times New Roman"/>
          <w:sz w:val="26"/>
          <w:u w:val="single"/>
        </w:rPr>
        <w:t>Новосибирск;</w:t>
      </w:r>
    </w:p>
    <w:p w14:paraId="33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БИК банка получателя:</w:t>
      </w:r>
    </w:p>
    <w:p w14:paraId="34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015004950;</w:t>
      </w:r>
    </w:p>
    <w:p w14:paraId="35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 xml:space="preserve">Единый казначейский счет (используется в качестве номера счета банка получателя): </w:t>
      </w:r>
      <w:r>
        <w:rPr>
          <w:rFonts w:ascii="Times New Roman" w:hAnsi="Times New Roman"/>
          <w:sz w:val="26"/>
          <w:u w:val="single"/>
        </w:rPr>
        <w:t>40102810445370000043</w:t>
      </w:r>
      <w:r>
        <w:rPr>
          <w:rFonts w:ascii="Times New Roman" w:hAnsi="Times New Roman"/>
          <w:sz w:val="26"/>
          <w:u w:val="single"/>
        </w:rPr>
        <w:t>;</w:t>
      </w:r>
    </w:p>
    <w:p w14:paraId="36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Код ОКТМО:</w:t>
      </w:r>
    </w:p>
    <w:p w14:paraId="37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01701000.</w:t>
      </w:r>
    </w:p>
    <w:p w14:paraId="38000000">
      <w:pPr>
        <w:widowControl w:val="0"/>
        <w:tabs>
          <w:tab w:leader="none" w:pos="284" w:val="left"/>
        </w:tabs>
        <w:ind w:firstLine="709" w:left="0"/>
        <w:jc w:val="both"/>
        <w:rPr>
          <w:rFonts w:ascii="Times New Roman" w:hAnsi="Times New Roman"/>
          <w:sz w:val="26"/>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39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A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B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3C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3D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3E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3F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0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1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2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3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4000000">
      <w:pPr>
        <w:widowControl w:val="0"/>
        <w:ind w:firstLine="709"/>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5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6000000">
      <w:pPr>
        <w:widowControl w:val="0"/>
        <w:ind w:firstLine="720" w:left="0"/>
        <w:jc w:val="both"/>
        <w:rPr>
          <w:sz w:val="26"/>
        </w:rPr>
      </w:pPr>
      <w:r>
        <w:rPr>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7000000">
      <w:pPr>
        <w:widowControl w:val="0"/>
        <w:ind w:firstLine="720" w:left="0"/>
        <w:jc w:val="both"/>
        <w:rPr>
          <w:sz w:val="26"/>
        </w:rPr>
      </w:pPr>
      <w:r>
        <w:rPr>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48000000">
      <w:pPr>
        <w:widowControl w:val="0"/>
        <w:ind w:firstLine="720" w:left="0"/>
        <w:jc w:val="both"/>
        <w:rPr>
          <w:sz w:val="26"/>
        </w:rPr>
      </w:pPr>
      <w:r>
        <w:rPr>
          <w:sz w:val="26"/>
        </w:rPr>
        <w:t>- государственным и муниципальным унитарным предприятием, государственным и муниципальным учреждением;</w:t>
      </w:r>
    </w:p>
    <w:p w14:paraId="49000000">
      <w:pPr>
        <w:widowControl w:val="0"/>
        <w:ind w:firstLine="720" w:left="0"/>
        <w:jc w:val="both"/>
        <w:rPr>
          <w:sz w:val="26"/>
        </w:rPr>
      </w:pPr>
      <w:r>
        <w:rPr>
          <w:sz w:val="26"/>
        </w:rPr>
        <w:t>- юридическим лицом, в уставном капитале котор</w:t>
      </w:r>
      <w:r>
        <w:rPr>
          <w:sz w:val="26"/>
        </w:rPr>
        <w:t>ого</w:t>
      </w:r>
      <w:r>
        <w:rPr>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4A000000">
      <w:pPr>
        <w:widowControl w:val="0"/>
        <w:ind w:firstLine="720" w:left="0"/>
        <w:jc w:val="both"/>
        <w:rPr>
          <w:sz w:val="26"/>
        </w:rPr>
      </w:pPr>
      <w:r>
        <w:rPr>
          <w:sz w:val="26"/>
        </w:rPr>
        <w:t>- юридически</w:t>
      </w:r>
      <w:r>
        <w:rPr>
          <w:sz w:val="26"/>
        </w:rPr>
        <w:t>м</w:t>
      </w:r>
      <w:r>
        <w:rPr>
          <w:sz w:val="26"/>
        </w:rPr>
        <w:t xml:space="preserve"> лиц</w:t>
      </w:r>
      <w:r>
        <w:rPr>
          <w:sz w:val="26"/>
        </w:rPr>
        <w:t>ом</w:t>
      </w:r>
      <w:r>
        <w:rPr>
          <w:sz w:val="26"/>
        </w:rPr>
        <w:t>, местом регистрации котор</w:t>
      </w:r>
      <w:r>
        <w:rPr>
          <w:sz w:val="26"/>
        </w:rPr>
        <w:t>ого</w:t>
      </w:r>
      <w:r>
        <w:rPr>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6"/>
        </w:rPr>
        <w:t>бенефициарных</w:t>
      </w:r>
      <w:r>
        <w:rPr>
          <w:sz w:val="26"/>
        </w:rPr>
        <w:t xml:space="preserve"> владельцах и контролирующих лицах в порядке, установленном Правительством Российской Федерации.</w:t>
      </w:r>
    </w:p>
    <w:p w14:paraId="4B000000">
      <w:pPr>
        <w:widowControl w:val="0"/>
        <w:ind w:firstLine="720" w:left="0"/>
        <w:jc w:val="both"/>
        <w:rPr>
          <w:sz w:val="26"/>
        </w:rPr>
      </w:pPr>
      <w:r>
        <w:rPr>
          <w:sz w:val="26"/>
        </w:rPr>
        <w:t xml:space="preserve">5.2. За нарушение сроков внесения денежных средств в счет оплаты </w:t>
      </w:r>
      <w:r>
        <w:rPr>
          <w:sz w:val="26"/>
        </w:rPr>
        <w:t xml:space="preserve">Имущества </w:t>
      </w:r>
      <w:r>
        <w:rPr>
          <w:sz w:val="26"/>
        </w:rPr>
        <w:t>в порядке, предусмотренном пунктом 3.</w:t>
      </w:r>
      <w:r>
        <w:rPr>
          <w:sz w:val="26"/>
        </w:rPr>
        <w:t>3</w:t>
      </w:r>
      <w:r>
        <w:rPr>
          <w:sz w:val="26"/>
        </w:rPr>
        <w:t xml:space="preserve">. настоящего Договора, Покупатель уплачивает Продавцу </w:t>
      </w:r>
      <w:r>
        <w:rPr>
          <w:sz w:val="26"/>
        </w:rPr>
        <w:t>пеню в размере 0,2</w:t>
      </w:r>
      <w:r>
        <w:rPr>
          <w:sz w:val="26"/>
        </w:rPr>
        <w:t xml:space="preserve"> % от невнесенной суммы за каждый календарный день просрочки по следующим реквизитам:</w:t>
      </w:r>
    </w:p>
    <w:p w14:paraId="4C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4D000000">
      <w:pPr>
        <w:widowControl w:val="0"/>
        <w:ind w:firstLine="720" w:left="0"/>
        <w:jc w:val="both"/>
        <w:rPr>
          <w:sz w:val="26"/>
          <w:u w:val="single"/>
        </w:rPr>
      </w:pPr>
      <w:r>
        <w:rPr>
          <w:sz w:val="26"/>
          <w:u w:val="single"/>
        </w:rPr>
        <w:t>ИНН/КПП Получателя: 2221172516/222101001;</w:t>
      </w:r>
    </w:p>
    <w:p w14:paraId="4E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4F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0000000">
      <w:pPr>
        <w:widowControl w:val="0"/>
        <w:ind w:firstLine="720" w:left="0"/>
        <w:jc w:val="both"/>
        <w:rPr>
          <w:sz w:val="26"/>
          <w:u w:val="single"/>
        </w:rPr>
      </w:pPr>
      <w:r>
        <w:rPr>
          <w:sz w:val="26"/>
          <w:u w:val="single"/>
        </w:rPr>
        <w:t>БИК банка получателя: 010173001;</w:t>
      </w:r>
    </w:p>
    <w:p w14:paraId="51000000">
      <w:pPr>
        <w:widowControl w:val="0"/>
        <w:ind w:firstLine="720" w:left="0"/>
        <w:jc w:val="both"/>
        <w:rPr>
          <w:sz w:val="26"/>
          <w:u w:val="single"/>
        </w:rPr>
      </w:pPr>
      <w:r>
        <w:rPr>
          <w:sz w:val="26"/>
          <w:u w:val="single"/>
        </w:rPr>
        <w:t>Единый казначейский счет: 40102810045370000009;</w:t>
      </w:r>
    </w:p>
    <w:p w14:paraId="52000000">
      <w:pPr>
        <w:widowControl w:val="0"/>
        <w:ind w:firstLine="720" w:left="0"/>
        <w:jc w:val="both"/>
        <w:rPr>
          <w:sz w:val="26"/>
          <w:highlight w:val="yellow"/>
          <w:u w:val="single"/>
        </w:rPr>
      </w:pPr>
      <w:r>
        <w:rPr>
          <w:sz w:val="26"/>
          <w:u w:val="single"/>
        </w:rPr>
        <w:t>Код ОКТМО: 01701000;</w:t>
      </w:r>
    </w:p>
    <w:p w14:paraId="53000000">
      <w:pPr>
        <w:widowControl w:val="0"/>
        <w:ind w:firstLine="720" w:left="0"/>
        <w:jc w:val="both"/>
        <w:rPr>
          <w:sz w:val="26"/>
          <w:u w:val="single"/>
        </w:rPr>
      </w:pPr>
      <w:r>
        <w:rPr>
          <w:sz w:val="26"/>
          <w:u w:val="single"/>
        </w:rPr>
        <w:t xml:space="preserve">КБК 167 1 16 07090 01 9000 140. </w:t>
      </w:r>
    </w:p>
    <w:p w14:paraId="54000000">
      <w:pPr>
        <w:widowControl w:val="0"/>
        <w:ind w:firstLine="720" w:left="0"/>
        <w:jc w:val="both"/>
        <w:rPr>
          <w:sz w:val="26"/>
          <w:u w:val="single"/>
        </w:rPr>
      </w:pPr>
      <w:r>
        <w:rPr>
          <w:sz w:val="26"/>
          <w:u w:val="single"/>
        </w:rPr>
        <w:t xml:space="preserve">Назначение платежа: </w:t>
      </w:r>
      <w:r>
        <w:rPr>
          <w:sz w:val="26"/>
          <w:u w:val="single"/>
        </w:rPr>
        <w:t xml:space="preserve">«  </w:t>
      </w:r>
      <w:r>
        <w:rPr>
          <w:sz w:val="26"/>
          <w:u w:val="single"/>
        </w:rPr>
        <w:t xml:space="preserve">             ».</w:t>
      </w:r>
    </w:p>
    <w:p w14:paraId="55000000">
      <w:pPr>
        <w:widowControl w:val="0"/>
        <w:ind w:firstLine="720" w:left="0"/>
        <w:jc w:val="both"/>
        <w:rPr>
          <w:sz w:val="26"/>
        </w:rPr>
      </w:pPr>
      <w:r>
        <w:rPr>
          <w:sz w:val="26"/>
        </w:rPr>
        <w:t xml:space="preserve">5.3. </w:t>
      </w:r>
      <w:r>
        <w:rPr>
          <w:sz w:val="26"/>
        </w:rPr>
        <w:t>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 Расторжение Договора не освобождает Покупателя от уплаты пени, предусмотренной настоящим Договором.</w:t>
      </w:r>
    </w:p>
    <w:p w14:paraId="56000000">
      <w:pPr>
        <w:widowControl w:val="0"/>
        <w:ind w:firstLine="720" w:left="0"/>
        <w:jc w:val="both"/>
        <w:rPr>
          <w:sz w:val="26"/>
        </w:rPr>
      </w:pPr>
      <w:r>
        <w:rPr>
          <w:sz w:val="26"/>
        </w:rPr>
        <w:t>5.4</w:t>
      </w:r>
      <w:r>
        <w:rPr>
          <w:sz w:val="26"/>
        </w:rPr>
        <w:t xml:space="preserve">. </w:t>
      </w:r>
      <w:r>
        <w:rPr>
          <w:sz w:val="26"/>
        </w:rPr>
        <w:t>В случае отказа Покупателя от исполнения обязанности по оплате иму</w:t>
      </w:r>
      <w:r>
        <w:rPr>
          <w:sz w:val="26"/>
        </w:rPr>
        <w:t xml:space="preserve">щества, предусмотренной пунктом 3.3. Договора, Покупатель обязан уплатить штраф Продавцу в пятикратном размере внесенного для участия в </w:t>
      </w:r>
      <w:r>
        <w:rPr>
          <w:sz w:val="26"/>
        </w:rPr>
        <w:t>Продаже</w:t>
      </w:r>
      <w:r>
        <w:rPr>
          <w:sz w:val="26"/>
        </w:rPr>
        <w:t xml:space="preserve"> задатка по следующим реквизитам:</w:t>
      </w:r>
    </w:p>
    <w:p w14:paraId="57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58000000">
      <w:pPr>
        <w:widowControl w:val="0"/>
        <w:ind w:firstLine="720" w:left="0"/>
        <w:jc w:val="both"/>
        <w:rPr>
          <w:sz w:val="26"/>
          <w:u w:val="single"/>
        </w:rPr>
      </w:pPr>
      <w:r>
        <w:rPr>
          <w:sz w:val="26"/>
          <w:u w:val="single"/>
        </w:rPr>
        <w:t>ИНН/КПП Получателя: 2221172516/222101001;</w:t>
      </w:r>
    </w:p>
    <w:p w14:paraId="59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5A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B000000">
      <w:pPr>
        <w:widowControl w:val="0"/>
        <w:ind w:firstLine="720" w:left="0"/>
        <w:jc w:val="both"/>
        <w:rPr>
          <w:sz w:val="26"/>
          <w:u w:val="single"/>
        </w:rPr>
      </w:pPr>
      <w:r>
        <w:rPr>
          <w:sz w:val="26"/>
          <w:u w:val="single"/>
        </w:rPr>
        <w:t>БИК банка получателя: 010173001;</w:t>
      </w:r>
    </w:p>
    <w:p w14:paraId="5C000000">
      <w:pPr>
        <w:widowControl w:val="0"/>
        <w:ind w:firstLine="720" w:left="0"/>
        <w:jc w:val="both"/>
        <w:rPr>
          <w:sz w:val="26"/>
          <w:u w:val="single"/>
        </w:rPr>
      </w:pPr>
      <w:r>
        <w:rPr>
          <w:sz w:val="26"/>
          <w:u w:val="single"/>
        </w:rPr>
        <w:t>Единый казначейский счет: 40102810045370000009;</w:t>
      </w:r>
    </w:p>
    <w:p w14:paraId="5D000000">
      <w:pPr>
        <w:widowControl w:val="0"/>
        <w:ind w:firstLine="720" w:left="0"/>
        <w:jc w:val="both"/>
        <w:rPr>
          <w:sz w:val="26"/>
          <w:u w:val="single"/>
        </w:rPr>
      </w:pPr>
      <w:r>
        <w:rPr>
          <w:sz w:val="26"/>
          <w:u w:val="single"/>
        </w:rPr>
        <w:t>Код ОКТМО: 01701000;</w:t>
      </w:r>
    </w:p>
    <w:p w14:paraId="5E000000">
      <w:pPr>
        <w:widowControl w:val="0"/>
        <w:ind w:firstLine="720" w:left="0"/>
        <w:jc w:val="both"/>
        <w:rPr>
          <w:sz w:val="26"/>
          <w:u w:val="single"/>
        </w:rPr>
      </w:pPr>
      <w:r>
        <w:rPr>
          <w:sz w:val="26"/>
          <w:u w:val="single"/>
        </w:rPr>
        <w:t xml:space="preserve">КБК 167 1 16 07090 01 9000 140. </w:t>
      </w:r>
    </w:p>
    <w:p w14:paraId="5F000000">
      <w:pPr>
        <w:widowControl w:val="0"/>
        <w:ind w:firstLine="720" w:left="0"/>
        <w:jc w:val="both"/>
        <w:rPr>
          <w:sz w:val="26"/>
          <w:u w:val="single"/>
        </w:rPr>
      </w:pPr>
      <w:r>
        <w:rPr>
          <w:sz w:val="26"/>
        </w:rPr>
        <w:t>Расторжение договора не освобождает Покупателя от уплаты штрафа.</w:t>
      </w:r>
    </w:p>
    <w:p w14:paraId="60000000">
      <w:pPr>
        <w:widowControl w:val="0"/>
        <w:ind w:firstLine="720" w:left="0"/>
        <w:jc w:val="both"/>
        <w:rPr>
          <w:sz w:val="26"/>
        </w:rPr>
      </w:pPr>
      <w:r>
        <w:rPr>
          <w:sz w:val="26"/>
        </w:rPr>
        <w:t>5.</w:t>
      </w:r>
      <w:r>
        <w:rPr>
          <w:sz w:val="26"/>
        </w:rPr>
        <w:t>5</w:t>
      </w:r>
      <w:r>
        <w:rPr>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sz w:val="26"/>
        </w:rPr>
        <w:t xml:space="preserve"> оплаты труда, установленных на дату уплаты штрафа.</w:t>
      </w:r>
    </w:p>
    <w:p w14:paraId="61000000">
      <w:pPr>
        <w:widowControl w:val="0"/>
        <w:ind/>
        <w:jc w:val="center"/>
        <w:rPr>
          <w:b w:val="1"/>
          <w:sz w:val="26"/>
        </w:rPr>
      </w:pPr>
    </w:p>
    <w:p w14:paraId="62000000">
      <w:pPr>
        <w:widowControl w:val="0"/>
        <w:ind/>
        <w:jc w:val="center"/>
        <w:rPr>
          <w:b w:val="1"/>
          <w:sz w:val="26"/>
        </w:rPr>
      </w:pPr>
      <w:r>
        <w:rPr>
          <w:b w:val="1"/>
          <w:sz w:val="26"/>
        </w:rPr>
        <w:t>6. Заключительные положения</w:t>
      </w:r>
    </w:p>
    <w:p w14:paraId="63000000">
      <w:pPr>
        <w:widowControl w:val="0"/>
        <w:ind w:firstLine="720" w:left="0"/>
        <w:jc w:val="both"/>
        <w:rPr>
          <w:b w:val="1"/>
          <w:sz w:val="26"/>
        </w:rPr>
      </w:pPr>
      <w:r>
        <w:rPr>
          <w:sz w:val="26"/>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14:paraId="64000000">
      <w:pPr>
        <w:widowControl w:val="0"/>
        <w:ind w:firstLine="720" w:left="0"/>
        <w:jc w:val="both"/>
        <w:rPr>
          <w:b w:val="1"/>
          <w:sz w:val="26"/>
        </w:rPr>
      </w:pPr>
      <w:r>
        <w:rPr>
          <w:sz w:val="26"/>
        </w:rPr>
        <w:t xml:space="preserve">6.2. Настоящий Договор вступает в силу с даты его подписания и прекращает свое действие: - исполнением Сторонами своих обязательств по настоящему Договору; -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 - по иным основаниям, предусмотренным действующим законодательством. </w:t>
      </w:r>
    </w:p>
    <w:p w14:paraId="65000000">
      <w:pPr>
        <w:widowControl w:val="0"/>
        <w:ind w:firstLine="720" w:left="0"/>
        <w:jc w:val="both"/>
        <w:rPr>
          <w:b w:val="1"/>
          <w:sz w:val="26"/>
        </w:rPr>
      </w:pPr>
      <w:r>
        <w:rPr>
          <w:sz w:val="26"/>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 </w:t>
      </w:r>
    </w:p>
    <w:p w14:paraId="66000000">
      <w:pPr>
        <w:widowControl w:val="0"/>
        <w:ind w:firstLine="720" w:left="0"/>
        <w:jc w:val="both"/>
        <w:rPr>
          <w:b w:val="1"/>
          <w:sz w:val="26"/>
        </w:rPr>
      </w:pPr>
      <w:r>
        <w:rPr>
          <w:sz w:val="26"/>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67000000">
      <w:pPr>
        <w:widowControl w:val="0"/>
        <w:ind w:firstLine="720" w:left="0"/>
        <w:jc w:val="both"/>
        <w:rPr>
          <w:rFonts w:ascii="Times New Roman" w:hAnsi="Times New Roman"/>
          <w:b w:val="1"/>
          <w:sz w:val="26"/>
        </w:rPr>
      </w:pPr>
    </w:p>
    <w:p w14:paraId="68000000">
      <w:pPr>
        <w:widowControl w:val="0"/>
        <w:ind/>
        <w:jc w:val="center"/>
        <w:rPr>
          <w:rFonts w:ascii="Times New Roman" w:hAnsi="Times New Roman"/>
          <w:b w:val="1"/>
          <w:sz w:val="26"/>
        </w:rPr>
      </w:pPr>
    </w:p>
    <w:p w14:paraId="69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6A000000">
      <w:pPr>
        <w:widowControl w:val="0"/>
        <w:tabs>
          <w:tab w:leader="none" w:pos="0" w:val="left"/>
        </w:tabs>
        <w:ind/>
        <w:jc w:val="both"/>
        <w:rPr>
          <w:rFonts w:ascii="Times New Roman" w:hAnsi="Times New Roman"/>
          <w:b w:val="1"/>
          <w:sz w:val="26"/>
        </w:rPr>
      </w:pPr>
    </w:p>
    <w:tbl>
      <w:tblPr>
        <w:tblStyle w:val="Style_4"/>
        <w:tblW w:type="auto" w:w="0"/>
        <w:tblInd w:type="dxa" w:w="108"/>
        <w:tblLayout w:type="fixed"/>
      </w:tblPr>
      <w:tblGrid>
        <w:gridCol w:w="4536"/>
        <w:gridCol w:w="4820"/>
      </w:tblGrid>
      <w:tr>
        <w:tc>
          <w:tcPr>
            <w:tcW w:type="dxa" w:w="4536"/>
          </w:tcPr>
          <w:p w14:paraId="6B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6C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6D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6E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6F000000">
            <w:pPr>
              <w:widowControl w:val="0"/>
              <w:ind/>
              <w:jc w:val="both"/>
              <w:rPr>
                <w:rFonts w:ascii="Times New Roman" w:hAnsi="Times New Roman"/>
                <w:sz w:val="26"/>
              </w:rPr>
            </w:pPr>
          </w:p>
        </w:tc>
        <w:tc>
          <w:tcPr>
            <w:tcW w:type="dxa" w:w="4820"/>
          </w:tcPr>
          <w:p w14:paraId="70000000">
            <w:pPr>
              <w:widowControl w:val="0"/>
              <w:ind/>
              <w:jc w:val="both"/>
              <w:rPr>
                <w:rFonts w:ascii="Times New Roman" w:hAnsi="Times New Roman"/>
                <w:b w:val="1"/>
                <w:sz w:val="26"/>
              </w:rPr>
            </w:pPr>
          </w:p>
        </w:tc>
      </w:tr>
    </w:tbl>
    <w:p w14:paraId="71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2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3000000">
      <w:pPr>
        <w:widowControl w:val="0"/>
        <w:ind w:hanging="284" w:left="284"/>
        <w:jc w:val="both"/>
        <w:rPr>
          <w:rFonts w:ascii="Times New Roman" w:hAnsi="Times New Roman"/>
          <w:sz w:val="26"/>
        </w:rPr>
      </w:pPr>
    </w:p>
    <w:p w14:paraId="74000000">
      <w:pPr>
        <w:widowControl w:val="0"/>
        <w:ind w:hanging="284" w:left="284"/>
        <w:jc w:val="both"/>
        <w:rPr>
          <w:rFonts w:ascii="Times New Roman" w:hAnsi="Times New Roman"/>
          <w:sz w:val="26"/>
        </w:rPr>
      </w:pPr>
    </w:p>
    <w:p w14:paraId="75000000">
      <w:pPr>
        <w:widowControl w:val="0"/>
        <w:ind w:hanging="284" w:left="284"/>
        <w:jc w:val="both"/>
        <w:rPr>
          <w:rFonts w:ascii="Times New Roman" w:hAnsi="Times New Roman"/>
          <w:sz w:val="26"/>
        </w:rPr>
      </w:pPr>
      <w:r>
        <w:rPr>
          <w:rFonts w:ascii="Times New Roman" w:hAnsi="Times New Roman"/>
          <w:sz w:val="26"/>
        </w:rPr>
        <w:t>___________ (________________)                              ___________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7A000000">
      <w:pPr>
        <w:widowControl w:val="1"/>
        <w:spacing w:after="0" w:line="240" w:lineRule="auto"/>
        <w:ind/>
      </w:pPr>
      <w:r>
        <w:separator/>
      </w:r>
    </w:p>
  </w:endnote>
  <w:endnote w:id="0" w:type="continuationSeparator">
    <w:p w14:paraId="7B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76000000">
      <w:pPr>
        <w:widowControl w:val="1"/>
        <w:spacing w:after="0" w:line="240" w:lineRule="auto"/>
        <w:ind/>
      </w:pPr>
      <w:r>
        <w:separator/>
      </w:r>
    </w:p>
  </w:footnote>
  <w:footnote w:id="0" w:type="continuationSeparator">
    <w:p w14:paraId="77000000">
      <w:pPr>
        <w:widowControl w:val="1"/>
        <w:spacing w:after="0" w:line="240" w:lineRule="auto"/>
        <w:ind/>
      </w:pPr>
      <w:r>
        <w:continuationSeparator/>
      </w:r>
    </w:p>
  </w:footnote>
  <w:footnote w:id="1">
    <w:p w14:paraId="78000000">
      <w:pPr>
        <w:pStyle w:val="Style_28"/>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79000000">
      <w:pPr>
        <w:pStyle w:val="Style_28"/>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6"/>
      <w:lvlText w:val="%1."/>
      <w:lvlJc w:val="left"/>
      <w:pPr>
        <w:widowControl w:val="0"/>
        <w:tabs>
          <w:tab w:leader="none" w:pos="720" w:val="left"/>
        </w:tabs>
        <w:ind w:firstLine="0" w:left="0"/>
      </w:pPr>
      <w:rPr>
        <w:spacing w:val="0"/>
      </w:rPr>
    </w:lvl>
  </w:abstractNum>
  <w:abstractNum w:abstractNumId="1">
    <w:lvl w:ilvl="0">
      <w:start w:val="3"/>
      <w:numFmt w:val="upperRoman"/>
      <w:pStyle w:val="Style_47"/>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toc 2"/>
    <w:next w:val="Style_2"/>
    <w:link w:val="Style_5_ch"/>
    <w:uiPriority w:val="39"/>
    <w:pPr>
      <w:widowControl w:val="0"/>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2"/>
    <w:link w:val="Style_6_ch"/>
    <w:uiPriority w:val="39"/>
    <w:pPr>
      <w:widowControl w:val="0"/>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ConsPlusNonformat"/>
    <w:link w:val="Style_7_ch"/>
    <w:pPr>
      <w:widowControl w:val="0"/>
      <w:ind/>
    </w:pPr>
    <w:rPr>
      <w:rFonts w:ascii="Courier New" w:hAnsi="Courier New"/>
    </w:rPr>
  </w:style>
  <w:style w:styleId="Style_7_ch" w:type="character">
    <w:name w:val="ConsPlusNonformat"/>
    <w:link w:val="Style_7"/>
    <w:rPr>
      <w:rFonts w:ascii="Courier New" w:hAnsi="Courier New"/>
    </w:rPr>
  </w:style>
  <w:style w:styleId="Style_8" w:type="paragraph">
    <w:name w:val="toc 6"/>
    <w:next w:val="Style_2"/>
    <w:link w:val="Style_8_ch"/>
    <w:uiPriority w:val="39"/>
    <w:pPr>
      <w:widowControl w:val="0"/>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widowControl w:val="0"/>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2"/>
    <w:next w:val="Style_2"/>
    <w:link w:val="Style_11_ch"/>
    <w:uiPriority w:val="9"/>
    <w:qFormat/>
    <w:pPr>
      <w:keepNext w:val="1"/>
      <w:keepLines w:val="1"/>
      <w:widowControl w:val="0"/>
      <w:spacing w:before="200"/>
      <w:ind/>
      <w:outlineLvl w:val="2"/>
    </w:pPr>
    <w:rPr>
      <w:rFonts w:asciiTheme="majorAscii" w:hAnsiTheme="majorHAnsi"/>
      <w:b w:val="1"/>
      <w:color w:themeColor="accent1" w:val="4F81BD"/>
    </w:rPr>
  </w:style>
  <w:style w:styleId="Style_11_ch" w:type="character">
    <w:name w:val="heading 3"/>
    <w:basedOn w:val="Style_2_ch"/>
    <w:link w:val="Style_11"/>
    <w:rPr>
      <w:rFonts w:asciiTheme="majorAscii" w:hAnsiTheme="majorHAnsi"/>
      <w:b w:val="1"/>
      <w:color w:themeColor="accent1" w:val="4F81BD"/>
    </w:rPr>
  </w:style>
  <w:style w:styleId="Style_12" w:type="paragraph">
    <w:name w:val="Знак"/>
    <w:basedOn w:val="Style_2"/>
    <w:link w:val="Style_12_ch"/>
    <w:pPr>
      <w:widowControl w:val="0"/>
      <w:spacing w:after="160" w:line="240" w:lineRule="exact"/>
      <w:ind/>
    </w:pPr>
    <w:rPr>
      <w:sz w:val="24"/>
    </w:rPr>
  </w:style>
  <w:style w:styleId="Style_12_ch" w:type="character">
    <w:name w:val="Знак"/>
    <w:basedOn w:val="Style_2_ch"/>
    <w:link w:val="Style_12"/>
    <w:rPr>
      <w:sz w:val="24"/>
    </w:rPr>
  </w:style>
  <w:style w:styleId="Style_13" w:type="paragraph">
    <w:name w:val="footnote reference"/>
    <w:link w:val="Style_13_ch"/>
    <w:rPr>
      <w:vertAlign w:val="superscript"/>
    </w:rPr>
  </w:style>
  <w:style w:styleId="Style_13_ch" w:type="character">
    <w:name w:val="footnote reference"/>
    <w:link w:val="Style_13"/>
    <w:rPr>
      <w:vertAlign w:val="superscript"/>
    </w:rPr>
  </w:style>
  <w:style w:styleId="Style_14" w:type="paragraph">
    <w:name w:val="Body Text Indent 3"/>
    <w:basedOn w:val="Style_2"/>
    <w:link w:val="Style_14_ch"/>
    <w:pPr>
      <w:widowControl w:val="0"/>
      <w:spacing w:after="120"/>
      <w:ind w:firstLine="720" w:left="0"/>
      <w:jc w:val="both"/>
    </w:pPr>
    <w:rPr>
      <w:b w:val="1"/>
      <w:sz w:val="28"/>
    </w:rPr>
  </w:style>
  <w:style w:styleId="Style_14_ch" w:type="character">
    <w:name w:val="Body Text Indent 3"/>
    <w:basedOn w:val="Style_2_ch"/>
    <w:link w:val="Style_14"/>
    <w:rPr>
      <w:b w:val="1"/>
      <w:sz w:val="28"/>
    </w:rPr>
  </w:style>
  <w:style w:styleId="Style_15" w:type="paragraph">
    <w:name w:val="4. Текст"/>
    <w:basedOn w:val="Style_16"/>
    <w:link w:val="Style_15_ch"/>
    <w:pPr>
      <w:keepNext w:val="1"/>
      <w:keepLines w:val="1"/>
      <w:widowControl w:val="0"/>
      <w:ind/>
      <w:jc w:val="both"/>
    </w:pPr>
    <w:rPr>
      <w:color w:val="000000"/>
      <w:spacing w:val="2"/>
      <w:sz w:val="28"/>
    </w:rPr>
  </w:style>
  <w:style w:styleId="Style_15_ch" w:type="character">
    <w:name w:val="4. Текст"/>
    <w:basedOn w:val="Style_16_ch"/>
    <w:link w:val="Style_15"/>
    <w:rPr>
      <w:color w:val="000000"/>
      <w:spacing w:val="2"/>
      <w:sz w:val="28"/>
    </w:rPr>
  </w:style>
  <w:style w:styleId="Style_17" w:type="paragraph">
    <w:name w:val="Balloon Text"/>
    <w:basedOn w:val="Style_2"/>
    <w:link w:val="Style_17_ch"/>
    <w:rPr>
      <w:rFonts w:ascii="Tahoma" w:hAnsi="Tahoma"/>
      <w:sz w:val="16"/>
    </w:rPr>
  </w:style>
  <w:style w:styleId="Style_17_ch" w:type="character">
    <w:name w:val="Balloon Text"/>
    <w:basedOn w:val="Style_2_ch"/>
    <w:link w:val="Style_17"/>
    <w:rPr>
      <w:rFonts w:ascii="Tahoma" w:hAnsi="Tahoma"/>
      <w:sz w:val="16"/>
    </w:rPr>
  </w:style>
  <w:style w:styleId="Style_18" w:type="paragraph">
    <w:name w:val="Font Style13"/>
    <w:basedOn w:val="Style_19"/>
    <w:link w:val="Style_18_ch"/>
    <w:rPr>
      <w:rFonts w:ascii="Times New Roman" w:hAnsi="Times New Roman"/>
    </w:rPr>
  </w:style>
  <w:style w:styleId="Style_18_ch" w:type="character">
    <w:name w:val="Font Style13"/>
    <w:basedOn w:val="Style_19_ch"/>
    <w:link w:val="Style_18"/>
    <w:rPr>
      <w:rFonts w:ascii="Times New Roman" w:hAnsi="Times New Roman"/>
    </w:rPr>
  </w:style>
  <w:style w:styleId="Style_2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0_ch"/>
    <w:pPr>
      <w:widowControl w:val="0"/>
      <w:spacing w:after="160" w:line="240" w:lineRule="exact"/>
      <w:ind/>
    </w:pPr>
    <w:rPr>
      <w:rFonts w:ascii="Verdana" w:hAnsi="Verdana"/>
    </w:rPr>
  </w:style>
  <w:style w:styleId="Style_2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0"/>
    <w:rPr>
      <w:rFonts w:ascii="Verdana" w:hAnsi="Verdana"/>
    </w:rPr>
  </w:style>
  <w:style w:styleId="Style_21" w:type="paragraph">
    <w:name w:val="Знак Знак Знак"/>
    <w:basedOn w:val="Style_2"/>
    <w:link w:val="Style_21_ch"/>
    <w:pPr>
      <w:widowControl w:val="0"/>
      <w:spacing w:after="160" w:line="240" w:lineRule="exact"/>
      <w:ind/>
    </w:pPr>
    <w:rPr>
      <w:sz w:val="24"/>
    </w:rPr>
  </w:style>
  <w:style w:styleId="Style_21_ch" w:type="character">
    <w:name w:val="Знак Знак Знак"/>
    <w:basedOn w:val="Style_2_ch"/>
    <w:link w:val="Style_21"/>
    <w:rPr>
      <w:sz w:val="24"/>
    </w:rPr>
  </w:style>
  <w:style w:styleId="Style_3" w:type="paragraph">
    <w:name w:val="page number"/>
    <w:basedOn w:val="Style_19"/>
    <w:link w:val="Style_3_ch"/>
  </w:style>
  <w:style w:styleId="Style_3_ch" w:type="character">
    <w:name w:val="page number"/>
    <w:basedOn w:val="Style_19_ch"/>
    <w:link w:val="Style_3"/>
  </w:style>
  <w:style w:styleId="Style_22" w:type="paragraph">
    <w:name w:val="Знак"/>
    <w:basedOn w:val="Style_2"/>
    <w:link w:val="Style_22_ch"/>
    <w:pPr>
      <w:widowControl w:val="0"/>
      <w:spacing w:after="160" w:line="240" w:lineRule="exact"/>
      <w:ind/>
    </w:pPr>
    <w:rPr>
      <w:sz w:val="24"/>
    </w:rPr>
  </w:style>
  <w:style w:styleId="Style_22_ch" w:type="character">
    <w:name w:val="Знак"/>
    <w:basedOn w:val="Style_2_ch"/>
    <w:link w:val="Style_22"/>
    <w:rPr>
      <w:sz w:val="24"/>
    </w:rPr>
  </w:style>
  <w:style w:styleId="Style_19" w:type="paragraph">
    <w:name w:val="Default Paragraph Font"/>
    <w:link w:val="Style_19_ch"/>
  </w:style>
  <w:style w:styleId="Style_19_ch" w:type="character">
    <w:name w:val="Default Paragraph Font"/>
    <w:link w:val="Style_19"/>
  </w:style>
  <w:style w:styleId="Style_23" w:type="paragraph">
    <w:name w:val="toc 3"/>
    <w:next w:val="Style_2"/>
    <w:link w:val="Style_23_ch"/>
    <w:uiPriority w:val="39"/>
    <w:pPr>
      <w:widowControl w:val="0"/>
      <w:ind w:firstLine="0" w:left="400"/>
      <w:jc w:val="left"/>
    </w:pPr>
    <w:rPr>
      <w:rFonts w:ascii="XO Thames" w:hAnsi="XO Thames"/>
      <w:sz w:val="28"/>
    </w:rPr>
  </w:style>
  <w:style w:styleId="Style_23_ch" w:type="character">
    <w:name w:val="toc 3"/>
    <w:link w:val="Style_23"/>
    <w:rPr>
      <w:rFonts w:ascii="XO Thames" w:hAnsi="XO Thames"/>
      <w:sz w:val="28"/>
    </w:rPr>
  </w:style>
  <w:style w:styleId="Style_16" w:type="paragraph">
    <w:name w:val="annotation text"/>
    <w:basedOn w:val="Style_2"/>
    <w:link w:val="Style_16_ch"/>
  </w:style>
  <w:style w:styleId="Style_16_ch" w:type="character">
    <w:name w:val="annotation text"/>
    <w:basedOn w:val="Style_2_ch"/>
    <w:link w:val="Style_16"/>
  </w:style>
  <w:style w:styleId="Style_24" w:type="paragraph">
    <w:name w:val="heading 5"/>
    <w:next w:val="Style_2"/>
    <w:link w:val="Style_24_ch"/>
    <w:uiPriority w:val="9"/>
    <w:qFormat/>
    <w:pPr>
      <w:widowControl w:val="0"/>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Знак"/>
    <w:basedOn w:val="Style_2"/>
    <w:link w:val="Style_25_ch"/>
    <w:pPr>
      <w:widowControl w:val="0"/>
      <w:spacing w:after="160" w:line="240" w:lineRule="exact"/>
      <w:ind/>
    </w:pPr>
    <w:rPr>
      <w:sz w:val="24"/>
    </w:rPr>
  </w:style>
  <w:style w:styleId="Style_25_ch" w:type="character">
    <w:name w:val="Знак"/>
    <w:basedOn w:val="Style_2_ch"/>
    <w:link w:val="Style_25"/>
    <w:rPr>
      <w:sz w:val="24"/>
    </w:rPr>
  </w:style>
  <w:style w:styleId="Style_26" w:type="paragraph">
    <w:name w:val="heading 1"/>
    <w:basedOn w:val="Style_2"/>
    <w:next w:val="Style_2"/>
    <w:link w:val="Style_26_ch"/>
    <w:uiPriority w:val="9"/>
    <w:qFormat/>
    <w:pPr>
      <w:keepNext w:val="1"/>
      <w:widowControl w:val="0"/>
      <w:numPr>
        <w:numId w:val="1"/>
      </w:numPr>
      <w:spacing w:line="264" w:lineRule="auto"/>
      <w:ind/>
      <w:jc w:val="center"/>
      <w:outlineLvl w:val="0"/>
    </w:pPr>
    <w:rPr>
      <w:b w:val="1"/>
      <w:sz w:val="28"/>
    </w:rPr>
  </w:style>
  <w:style w:styleId="Style_26_ch" w:type="character">
    <w:name w:val="heading 1"/>
    <w:basedOn w:val="Style_2_ch"/>
    <w:link w:val="Style_26"/>
    <w:rPr>
      <w:b w:val="1"/>
      <w:sz w:val="28"/>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basedOn w:val="Style_2"/>
    <w:link w:val="Style_28_ch"/>
  </w:style>
  <w:style w:styleId="Style_28_ch" w:type="character">
    <w:name w:val="Footnote"/>
    <w:basedOn w:val="Style_2_ch"/>
    <w:link w:val="Style_28"/>
  </w:style>
  <w:style w:styleId="Style_29" w:type="paragraph">
    <w:name w:val="Знак"/>
    <w:basedOn w:val="Style_2"/>
    <w:link w:val="Style_29_ch"/>
    <w:pPr>
      <w:widowControl w:val="0"/>
      <w:spacing w:after="160" w:line="240" w:lineRule="exact"/>
      <w:ind/>
    </w:pPr>
    <w:rPr>
      <w:sz w:val="24"/>
    </w:rPr>
  </w:style>
  <w:style w:styleId="Style_29_ch" w:type="character">
    <w:name w:val="Знак"/>
    <w:basedOn w:val="Style_2_ch"/>
    <w:link w:val="Style_29"/>
    <w:rPr>
      <w:sz w:val="24"/>
    </w:rPr>
  </w:style>
  <w:style w:styleId="Style_30" w:type="paragraph">
    <w:name w:val="toc 1"/>
    <w:next w:val="Style_2"/>
    <w:link w:val="Style_30_ch"/>
    <w:uiPriority w:val="39"/>
    <w:pPr>
      <w:widowControl w:val="0"/>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1_ch"/>
    <w:pPr>
      <w:widowControl w:val="0"/>
      <w:spacing w:after="160" w:line="240" w:lineRule="exact"/>
      <w:ind/>
    </w:pPr>
    <w:rPr>
      <w:rFonts w:ascii="Verdana" w:hAnsi="Verdana"/>
    </w:rPr>
  </w:style>
  <w:style w:styleId="Style_3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1"/>
    <w:rPr>
      <w:rFonts w:ascii="Verdana" w:hAnsi="Verdana"/>
    </w:rPr>
  </w:style>
  <w:style w:styleId="Style_32" w:type="paragraph">
    <w:name w:val="Header and Footer"/>
    <w:link w:val="Style_32_ch"/>
    <w:pPr>
      <w:widowControl w:val="0"/>
      <w:spacing w:line="240" w:lineRule="auto"/>
      <w:ind/>
      <w:jc w:val="both"/>
    </w:pPr>
    <w:rPr>
      <w:rFonts w:ascii="XO Thames" w:hAnsi="XO Thames"/>
      <w:sz w:val="20"/>
    </w:rPr>
  </w:style>
  <w:style w:styleId="Style_32_ch" w:type="character">
    <w:name w:val="Header and Footer"/>
    <w:link w:val="Style_32"/>
    <w:rPr>
      <w:rFonts w:ascii="XO Thames" w:hAnsi="XO Thames"/>
      <w:sz w:val="20"/>
    </w:rPr>
  </w:style>
  <w:style w:styleId="Style_33" w:type="paragraph">
    <w:name w:val="toc 9"/>
    <w:next w:val="Style_2"/>
    <w:link w:val="Style_33_ch"/>
    <w:uiPriority w:val="39"/>
    <w:pPr>
      <w:widowControl w:val="0"/>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Body Text 2"/>
    <w:basedOn w:val="Style_2"/>
    <w:link w:val="Style_34_ch"/>
    <w:pPr>
      <w:widowControl w:val="0"/>
      <w:tabs>
        <w:tab w:leader="none" w:pos="284" w:val="left"/>
      </w:tabs>
      <w:ind w:hanging="284" w:left="284"/>
      <w:jc w:val="both"/>
    </w:pPr>
    <w:rPr>
      <w:sz w:val="24"/>
    </w:rPr>
  </w:style>
  <w:style w:styleId="Style_34_ch" w:type="character">
    <w:name w:val="Body Text 2"/>
    <w:basedOn w:val="Style_2_ch"/>
    <w:link w:val="Style_34"/>
    <w:rPr>
      <w:sz w:val="24"/>
    </w:rPr>
  </w:style>
  <w:style w:styleId="Style_35" w:type="paragraph">
    <w:name w:val="toc 8"/>
    <w:next w:val="Style_2"/>
    <w:link w:val="Style_35_ch"/>
    <w:uiPriority w:val="39"/>
    <w:pPr>
      <w:widowControl w:val="0"/>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Body Text Indent 2"/>
    <w:basedOn w:val="Style_2"/>
    <w:link w:val="Style_36_ch"/>
    <w:pPr>
      <w:widowControl w:val="0"/>
      <w:ind w:firstLine="720" w:left="0"/>
      <w:jc w:val="both"/>
    </w:pPr>
    <w:rPr>
      <w:sz w:val="24"/>
    </w:rPr>
  </w:style>
  <w:style w:styleId="Style_36_ch" w:type="character">
    <w:name w:val="Body Text Indent 2"/>
    <w:basedOn w:val="Style_2_ch"/>
    <w:link w:val="Style_36"/>
    <w:rPr>
      <w:sz w:val="24"/>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37" w:type="paragraph">
    <w:name w:val="Знак"/>
    <w:basedOn w:val="Style_2"/>
    <w:link w:val="Style_37_ch"/>
    <w:pPr>
      <w:widowControl w:val="0"/>
      <w:spacing w:after="160" w:line="240" w:lineRule="exact"/>
      <w:ind/>
    </w:pPr>
    <w:rPr>
      <w:sz w:val="24"/>
    </w:rPr>
  </w:style>
  <w:style w:styleId="Style_37_ch" w:type="character">
    <w:name w:val="Знак"/>
    <w:basedOn w:val="Style_2_ch"/>
    <w:link w:val="Style_37"/>
    <w:rPr>
      <w:sz w:val="24"/>
    </w:rPr>
  </w:style>
  <w:style w:styleId="Style_38" w:type="paragraph">
    <w:basedOn w:val="Style_2"/>
    <w:link w:val="Style_38_ch"/>
    <w:semiHidden w:val="1"/>
    <w:unhideWhenUsed w:val="1"/>
    <w:pPr>
      <w:widowControl w:val="0"/>
      <w:spacing w:after="160" w:line="240" w:lineRule="exact"/>
      <w:ind/>
    </w:pPr>
    <w:rPr>
      <w:sz w:val="24"/>
    </w:rPr>
  </w:style>
  <w:style w:styleId="Style_38_ch" w:type="character">
    <w:basedOn w:val="Style_2_ch"/>
    <w:link w:val="Style_38"/>
    <w:semiHidden w:val="1"/>
    <w:unhideWhenUsed w:val="1"/>
    <w:rPr>
      <w:sz w:val="24"/>
    </w:rPr>
  </w:style>
  <w:style w:styleId="Style_39" w:type="paragraph">
    <w:name w:val="Body Text Indent"/>
    <w:basedOn w:val="Style_2"/>
    <w:link w:val="Style_39_ch"/>
    <w:pPr>
      <w:widowControl w:val="0"/>
      <w:ind w:firstLine="0" w:left="113"/>
    </w:pPr>
    <w:rPr>
      <w:color w:val="000000"/>
      <w:sz w:val="22"/>
    </w:rPr>
  </w:style>
  <w:style w:styleId="Style_39_ch" w:type="character">
    <w:name w:val="Body Text Indent"/>
    <w:basedOn w:val="Style_2_ch"/>
    <w:link w:val="Style_39"/>
    <w:rPr>
      <w:color w:val="000000"/>
      <w:sz w:val="22"/>
    </w:rPr>
  </w:style>
  <w:style w:styleId="Style_40" w:type="paragraph">
    <w:name w:val="Обычный1"/>
    <w:link w:val="Style_40_ch"/>
    <w:pPr>
      <w:widowControl w:val="0"/>
      <w:spacing w:line="300" w:lineRule="auto"/>
      <w:ind w:firstLine="560" w:left="0"/>
    </w:pPr>
    <w:rPr>
      <w:sz w:val="22"/>
    </w:rPr>
  </w:style>
  <w:style w:styleId="Style_40_ch" w:type="character">
    <w:name w:val="Обычный1"/>
    <w:link w:val="Style_40"/>
    <w:rPr>
      <w:sz w:val="22"/>
    </w:rPr>
  </w:style>
  <w:style w:styleId="Style_41" w:type="paragraph">
    <w:name w:val="toc 5"/>
    <w:next w:val="Style_2"/>
    <w:link w:val="Style_41_ch"/>
    <w:uiPriority w:val="39"/>
    <w:pPr>
      <w:widowControl w:val="0"/>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Subtitle"/>
    <w:next w:val="Style_2"/>
    <w:link w:val="Style_42_ch"/>
    <w:uiPriority w:val="11"/>
    <w:qFormat/>
    <w:pPr>
      <w:widowControl w:val="0"/>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basedOn w:val="Style_2"/>
    <w:link w:val="Style_43_ch"/>
    <w:uiPriority w:val="10"/>
    <w:qFormat/>
    <w:pPr>
      <w:widowControl w:val="0"/>
      <w:spacing w:line="288" w:lineRule="auto"/>
      <w:ind w:firstLine="4962" w:left="0"/>
      <w:jc w:val="center"/>
    </w:pPr>
    <w:rPr>
      <w:sz w:val="24"/>
    </w:rPr>
  </w:style>
  <w:style w:styleId="Style_43_ch" w:type="character">
    <w:name w:val="Title"/>
    <w:basedOn w:val="Style_2_ch"/>
    <w:link w:val="Style_43"/>
    <w:rPr>
      <w:sz w:val="24"/>
    </w:rPr>
  </w:style>
  <w:style w:styleId="Style_44" w:type="paragraph">
    <w:name w:val="heading 4"/>
    <w:basedOn w:val="Style_2"/>
    <w:next w:val="Style_2"/>
    <w:link w:val="Style_44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4_ch" w:type="character">
    <w:name w:val="heading 4"/>
    <w:basedOn w:val="Style_2_ch"/>
    <w:link w:val="Style_44"/>
    <w:rPr>
      <w:rFonts w:asciiTheme="majorAscii" w:hAnsiTheme="majorHAnsi"/>
      <w:b w:val="1"/>
      <w:i w:val="1"/>
      <w:color w:themeColor="accent1" w:val="4F81BD"/>
    </w:rPr>
  </w:style>
  <w:style w:styleId="Style_45" w:type="paragraph">
    <w:name w:val="Body Text"/>
    <w:basedOn w:val="Style_2"/>
    <w:link w:val="Style_45_ch"/>
    <w:pPr>
      <w:widowControl w:val="0"/>
      <w:ind/>
      <w:jc w:val="both"/>
    </w:pPr>
    <w:rPr>
      <w:sz w:val="24"/>
    </w:rPr>
  </w:style>
  <w:style w:styleId="Style_45_ch" w:type="character">
    <w:name w:val="Body Text"/>
    <w:basedOn w:val="Style_2_ch"/>
    <w:link w:val="Style_45"/>
    <w:rPr>
      <w:sz w:val="24"/>
    </w:rPr>
  </w:style>
  <w:style w:styleId="Style_46" w:type="paragraph">
    <w:name w:val="Знак"/>
    <w:basedOn w:val="Style_2"/>
    <w:link w:val="Style_46_ch"/>
    <w:pPr>
      <w:widowControl w:val="0"/>
      <w:spacing w:after="160" w:line="240" w:lineRule="exact"/>
      <w:ind/>
    </w:pPr>
    <w:rPr>
      <w:sz w:val="24"/>
    </w:rPr>
  </w:style>
  <w:style w:styleId="Style_46_ch" w:type="character">
    <w:name w:val="Знак"/>
    <w:basedOn w:val="Style_2_ch"/>
    <w:link w:val="Style_46"/>
    <w:rPr>
      <w:sz w:val="24"/>
    </w:rPr>
  </w:style>
  <w:style w:styleId="Style_47" w:type="paragraph">
    <w:name w:val="heading 2"/>
    <w:basedOn w:val="Style_2"/>
    <w:next w:val="Style_2"/>
    <w:link w:val="Style_47_ch"/>
    <w:uiPriority w:val="9"/>
    <w:qFormat/>
    <w:pPr>
      <w:keepNext w:val="1"/>
      <w:widowControl w:val="0"/>
      <w:numPr>
        <w:numId w:val="2"/>
      </w:numPr>
      <w:spacing w:line="264" w:lineRule="auto"/>
      <w:ind/>
      <w:jc w:val="center"/>
      <w:outlineLvl w:val="1"/>
    </w:pPr>
    <w:rPr>
      <w:b w:val="1"/>
      <w:sz w:val="28"/>
    </w:rPr>
  </w:style>
  <w:style w:styleId="Style_47_ch" w:type="character">
    <w:name w:val="heading 2"/>
    <w:basedOn w:val="Style_2_ch"/>
    <w:link w:val="Style_47"/>
    <w:rPr>
      <w:b w:val="1"/>
      <w:sz w:val="28"/>
    </w:rPr>
  </w:style>
  <w:style w:styleId="Style_48" w:type="paragraph">
    <w:name w:val="Body Text 3"/>
    <w:basedOn w:val="Style_2"/>
    <w:link w:val="Style_48_ch"/>
    <w:pPr>
      <w:widowControl w:val="0"/>
      <w:spacing w:line="264" w:lineRule="auto"/>
      <w:ind/>
    </w:pPr>
    <w:rPr>
      <w:sz w:val="28"/>
    </w:rPr>
  </w:style>
  <w:style w:styleId="Style_48_ch" w:type="character">
    <w:name w:val="Body Text 3"/>
    <w:basedOn w:val="Style_2_ch"/>
    <w:link w:val="Style_48"/>
    <w:rPr>
      <w:sz w:val="28"/>
    </w:rPr>
  </w:style>
  <w:style w:styleId="Style_49"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2024-07-11T00:28:29Z</dcterms:created>
  <dcterms:modified xsi:type="dcterms:W3CDTF">2026-04-28T05:05:53Z</dcterms:modified>
</cp:coreProperties>
</file>