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Normal"/>
        <w:jc w:val="center"/>
        <w:rPr>
          <w:b/>
          <w:sz w:val="26"/>
          <w:szCs w:val="26"/>
        </w:rPr>
      </w:pPr>
      <w:r>
        <w:rPr>
          <w:b/>
          <w:sz w:val="24"/>
          <w:szCs w:val="24"/>
        </w:rPr>
        <w:t>о проведении аукциона в электронной форме на право заключения договора аренды федерального имущества, находящегося в государственной казне РФ</w:t>
      </w:r>
    </w:p>
    <w:p>
      <w:pPr>
        <w:pStyle w:val="ConsPlusCell"/>
        <w:jc w:val="center"/>
        <w:rPr>
          <w:sz w:val="24"/>
          <w:szCs w:val="24"/>
        </w:rPr>
      </w:pPr>
      <w:r>
        <w:rPr>
          <w:sz w:val="24"/>
          <w:szCs w:val="24"/>
        </w:rPr>
      </w:r>
    </w:p>
    <w:p>
      <w:pPr>
        <w:pStyle w:val="Normal"/>
        <w:tabs>
          <w:tab w:val="clear" w:pos="709"/>
          <w:tab w:val="left" w:pos="993" w:leader="none"/>
        </w:tabs>
        <w:autoSpaceDE w:val="false"/>
        <w:jc w:val="center"/>
        <w:rPr>
          <w:b/>
          <w:bCs/>
          <w:sz w:val="24"/>
          <w:szCs w:val="24"/>
        </w:rPr>
      </w:pPr>
      <w:r>
        <w:rPr>
          <w:b/>
          <w:bCs/>
          <w:sz w:val="24"/>
          <w:szCs w:val="24"/>
        </w:rPr>
        <w:t xml:space="preserve">Нежилое помещение IX(подвал) </w:t>
      </w:r>
      <w:r>
        <w:rPr>
          <w:b/>
          <w:bCs/>
          <w:i w:val="false"/>
          <w:iCs w:val="false"/>
          <w:sz w:val="24"/>
          <w:szCs w:val="24"/>
        </w:rPr>
        <w:t>ЗАЩИТНОЕ СООРУЖЕНИЕ ГРАЖДАНСКОЙ ОБОРОНЫ</w:t>
      </w:r>
      <w:r>
        <w:rPr>
          <w:b/>
          <w:bCs/>
          <w:i w:val="false"/>
          <w:iCs w:val="false"/>
          <w:sz w:val="24"/>
          <w:szCs w:val="24"/>
        </w:rPr>
        <w:t xml:space="preserve"> - Помещение, назначение: нежилое, этаж подвал, кадастровый номер 36:34:0210016:701, площадь 105,5 кв.м. инвентарный номер 2405, по адресу: Воронежская область, </w:t>
      </w:r>
      <w:r>
        <w:rPr>
          <w:b/>
          <w:bCs/>
          <w:sz w:val="24"/>
          <w:szCs w:val="24"/>
        </w:rPr>
        <w:t xml:space="preserve">г. Воронеж, пр-кт Московский, д. 8, пом. IX </w:t>
      </w:r>
    </w:p>
    <w:p>
      <w:pPr>
        <w:pStyle w:val="Normal"/>
        <w:tabs>
          <w:tab w:val="clear" w:pos="709"/>
          <w:tab w:val="left" w:pos="993" w:leader="none"/>
        </w:tabs>
        <w:autoSpaceDE w:val="false"/>
        <w:jc w:val="center"/>
        <w:rPr>
          <w:b/>
          <w:bCs/>
          <w:sz w:val="24"/>
          <w:szCs w:val="24"/>
        </w:rPr>
      </w:pPr>
      <w:r>
        <w:rPr>
          <w:b/>
          <w:bCs/>
          <w:i w:val="false"/>
          <w:iCs w:val="false"/>
          <w:sz w:val="24"/>
          <w:szCs w:val="24"/>
        </w:rPr>
        <w:t>(защитное сооружение гражданской обороны)</w:t>
      </w:r>
    </w:p>
    <w:p>
      <w:pPr>
        <w:pStyle w:val="Normal"/>
        <w:jc w:val="center"/>
        <w:rPr>
          <w:b/>
          <w:bCs/>
          <w:i/>
          <w:i/>
          <w:sz w:val="24"/>
          <w:szCs w:val="24"/>
        </w:rPr>
      </w:pPr>
      <w:r>
        <w:rPr>
          <w:b/>
          <w:bCs/>
          <w:i/>
          <w:sz w:val="24"/>
          <w:szCs w:val="24"/>
        </w:rPr>
      </w:r>
    </w:p>
    <w:p>
      <w:pPr>
        <w:pStyle w:val="Normal"/>
        <w:jc w:val="center"/>
        <w:rPr>
          <w:b/>
          <w:i/>
          <w:i/>
          <w:sz w:val="28"/>
        </w:rPr>
      </w:pPr>
      <w:r>
        <w:rPr>
          <w:b/>
          <w:i/>
          <w:sz w:val="28"/>
        </w:rPr>
      </w:r>
    </w:p>
    <w:p>
      <w:pPr>
        <w:pStyle w:val="Normal"/>
        <w:rPr>
          <w:b/>
          <w:i/>
          <w:i/>
          <w:sz w:val="28"/>
        </w:rPr>
      </w:pPr>
      <w:r>
        <w:rPr>
          <w:b/>
          <w:i/>
          <w:sz w:val="28"/>
        </w:rPr>
        <w:t>ГИС Торги 21000031780000000</w:t>
      </w:r>
      <w:r>
        <w:rPr>
          <w:b/>
          <w:i/>
          <w:sz w:val="28"/>
        </w:rPr>
        <w:t>398</w:t>
      </w:r>
    </w:p>
    <w:p>
      <w:pPr>
        <w:pStyle w:val="Normal"/>
        <w:rPr>
          <w:b/>
          <w:i/>
          <w:i/>
          <w:sz w:val="28"/>
          <w:lang w:val="en-US"/>
        </w:rPr>
      </w:pPr>
      <w:r>
        <w:rPr>
          <w:b/>
          <w:i/>
          <w:sz w:val="28"/>
        </w:rPr>
        <w:t xml:space="preserve">Сбербанк </w:t>
      </w:r>
      <w:bookmarkStart w:id="0" w:name="_GoBack"/>
      <w:bookmarkEnd w:id="0"/>
      <w:r>
        <w:rPr>
          <w:b/>
          <w:i/>
          <w:sz w:val="28"/>
          <w:lang w:val="en-US"/>
        </w:rPr>
        <w:t>SBR012-26</w:t>
      </w:r>
      <w:r>
        <w:rPr>
          <w:b/>
          <w:i/>
          <w:sz w:val="28"/>
          <w:lang w:val="en-US"/>
        </w:rPr>
        <w:t>05220197</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23</w:t>
            </w:r>
            <w:r>
              <w:rPr>
                <w:kern w:val="0"/>
                <w:lang w:val="ru-RU" w:bidi="ar-SA"/>
              </w:rPr>
              <w:t>.0</w:t>
            </w:r>
            <w:r>
              <w:rPr>
                <w:kern w:val="0"/>
                <w:lang w:val="ru-RU" w:bidi="ar-SA"/>
              </w:rPr>
              <w:t>5</w:t>
            </w:r>
            <w:r>
              <w:rPr>
                <w:kern w:val="0"/>
                <w:lang w:val="ru-RU" w:bidi="ar-SA"/>
              </w:rPr>
              <w:t>.2026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12</w:t>
            </w:r>
            <w:r>
              <w:rPr>
                <w:kern w:val="0"/>
                <w:lang w:val="ru-RU" w:bidi="ar-SA"/>
              </w:rPr>
              <w:t>.0</w:t>
            </w:r>
            <w:r>
              <w:rPr>
                <w:kern w:val="0"/>
                <w:lang w:val="ru-RU" w:bidi="ar-SA"/>
              </w:rPr>
              <w:t>6</w:t>
            </w:r>
            <w:r>
              <w:rPr>
                <w:kern w:val="0"/>
                <w:lang w:val="ru-RU" w:bidi="ar-SA"/>
              </w:rPr>
              <w:t>.2026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15</w:t>
            </w:r>
            <w:r>
              <w:rPr>
                <w:kern w:val="0"/>
                <w:lang w:val="ru-RU" w:bidi="ar-SA"/>
              </w:rPr>
              <w:t>.0</w:t>
            </w:r>
            <w:r>
              <w:rPr>
                <w:kern w:val="0"/>
                <w:lang w:val="ru-RU" w:bidi="ar-SA"/>
              </w:rPr>
              <w:t>6</w:t>
            </w:r>
            <w:r>
              <w:rPr>
                <w:kern w:val="0"/>
                <w:lang w:val="ru-RU" w:bidi="ar-SA"/>
              </w:rPr>
              <w:t>.2026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17</w:t>
            </w:r>
            <w:r>
              <w:rPr>
                <w:kern w:val="0"/>
                <w:lang w:val="ru-RU" w:bidi="ar-SA"/>
              </w:rPr>
              <w:t>.0</w:t>
            </w:r>
            <w:r>
              <w:rPr>
                <w:kern w:val="0"/>
                <w:lang w:val="ru-RU" w:bidi="ar-SA"/>
              </w:rPr>
              <w:t>6</w:t>
            </w:r>
            <w:r>
              <w:rPr>
                <w:kern w:val="0"/>
                <w:lang w:val="ru-RU" w:bidi="ar-SA"/>
              </w:rPr>
              <w:t>.2026 г. 1</w:t>
            </w:r>
            <w:r>
              <w:rPr>
                <w:kern w:val="0"/>
                <w:lang w:val="ru-RU" w:bidi="ar-SA"/>
              </w:rPr>
              <w:t>1</w:t>
            </w:r>
            <w:r>
              <w:rPr>
                <w:kern w:val="0"/>
                <w:lang w:val="ru-RU" w:bidi="ar-SA"/>
              </w:rPr>
              <w:t xml:space="preserve">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Tahoma" w:cs="Droid Sans Devanagari"/>
      <w:sz w:val="28"/>
      <w:szCs w:val="28"/>
    </w:rPr>
  </w:style>
  <w:style w:type="paragraph" w:styleId="user1">
    <w:name w:val="Указатель (user)"/>
    <w:basedOn w:val="Normal"/>
    <w:qFormat/>
    <w:pPr>
      <w:suppressLineNumbers/>
    </w:pPr>
    <w:rPr>
      <w:rFonts w:cs="Droid Sans Devanagari"/>
      <w:lang w:val="zxx" w:eastAsia="zxx" w:bidi="zxx"/>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Style26">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user3">
    <w:name w:val="Содержимое врезки (user)"/>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Application>LibreOffice/24.8.7.2$Linux_X86_64 LibreOffice_project/480$Build-2</Application>
  <AppVersion>15.0000</AppVersion>
  <Pages>1</Pages>
  <Words>108</Words>
  <Characters>757</Characters>
  <CharactersWithSpaces>850</CharactersWithSpaces>
  <Paragraphs>18</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2026-06-05T09:13:43Z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