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0" w:line="240" w:lineRule="auto"/>
        <w:ind w:firstLine="680" w:left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Информационное сообщение</w:t>
      </w:r>
    </w:p>
    <w:p w14:paraId="07000000">
      <w:pPr>
        <w:spacing w:before="0"/>
        <w:ind w:firstLine="680" w:left="0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об итогах торгов на аукционе </w:t>
      </w:r>
      <w:r>
        <w:rPr>
          <w:rFonts w:ascii="XO Thames" w:hAnsi="XO Thames"/>
          <w:b w:val="1"/>
          <w:sz w:val="24"/>
        </w:rPr>
        <w:t xml:space="preserve">единым лотом </w:t>
      </w:r>
      <w:r>
        <w:rPr>
          <w:rFonts w:ascii="XO Thames" w:hAnsi="XO Thames"/>
          <w:b w:val="1"/>
          <w:sz w:val="24"/>
        </w:rPr>
        <w:t>з</w:t>
      </w:r>
      <w:r>
        <w:rPr>
          <w:rFonts w:ascii="XO Thames" w:hAnsi="XO Thames"/>
          <w:b w:val="1"/>
          <w:sz w:val="24"/>
        </w:rPr>
        <w:t>емельного участка</w:t>
      </w:r>
      <w:r>
        <w:rPr>
          <w:rFonts w:ascii="XO Thames" w:hAnsi="XO Thames"/>
          <w:b w:val="1"/>
          <w:color w:val="000000"/>
          <w:sz w:val="24"/>
        </w:rPr>
        <w:t xml:space="preserve"> общей </w:t>
      </w:r>
      <w:r>
        <w:rPr>
          <w:rFonts w:ascii="XO Thames" w:hAnsi="XO Thames"/>
          <w:b w:val="1"/>
          <w:sz w:val="24"/>
        </w:rPr>
        <w:t>п</w:t>
      </w:r>
      <w:r>
        <w:rPr>
          <w:rFonts w:ascii="XO Thames" w:hAnsi="XO Thames"/>
          <w:b w:val="1"/>
          <w:sz w:val="24"/>
        </w:rPr>
        <w:t>лощадью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br/>
      </w:r>
      <w:r>
        <w:rPr>
          <w:rStyle w:val="Style_5_ch"/>
          <w:rFonts w:ascii="XO Thames" w:hAnsi="XO Thames"/>
          <w:b w:val="1"/>
          <w:sz w:val="24"/>
        </w:rPr>
        <w:t>606 кв.м. с кадастровым номеро</w:t>
      </w:r>
      <w:r>
        <w:rPr>
          <w:rStyle w:val="Style_5_ch"/>
          <w:rFonts w:ascii="XO Thames" w:hAnsi="XO Thames"/>
          <w:b w:val="1"/>
          <w:sz w:val="24"/>
        </w:rPr>
        <w:t xml:space="preserve">м: </w:t>
      </w:r>
      <w:r>
        <w:rPr>
          <w:rStyle w:val="Style_5_ch"/>
          <w:rFonts w:ascii="XO Thames" w:hAnsi="XO Thames"/>
          <w:b w:val="1"/>
          <w:sz w:val="24"/>
        </w:rPr>
        <w:t>43:29:030106:14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с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расположенн</w:t>
      </w:r>
      <w:r>
        <w:rPr>
          <w:rStyle w:val="Style_5_ch"/>
          <w:rFonts w:ascii="XO Thames" w:hAnsi="XO Thames"/>
          <w:b w:val="1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b w:val="1"/>
          <w:sz w:val="24"/>
        </w:rPr>
        <w:t>а –</w:t>
      </w:r>
      <w:r>
        <w:rPr>
          <w:rStyle w:val="Style_5_ch"/>
          <w:rFonts w:ascii="XO Thames" w:hAnsi="XO Thames"/>
          <w:b w:val="1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b w:val="1"/>
          <w:sz w:val="24"/>
        </w:rPr>
        <w:t xml:space="preserve">общей площадью 155,7 кв.м. с кадастровым номером: </w:t>
      </w:r>
      <w:r>
        <w:rPr>
          <w:rStyle w:val="Style_5_ch"/>
          <w:rFonts w:ascii="XO Thames" w:hAnsi="XO Thames"/>
          <w:b w:val="1"/>
          <w:sz w:val="24"/>
        </w:rPr>
        <w:t>43:29:030106:321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по адр</w:t>
      </w:r>
      <w:r>
        <w:rPr>
          <w:rStyle w:val="Style_5_ch"/>
          <w:rFonts w:ascii="XO Thames" w:hAnsi="XO Thames"/>
          <w:b w:val="1"/>
          <w:sz w:val="24"/>
        </w:rPr>
        <w:t xml:space="preserve">есу: </w:t>
      </w:r>
      <w:r>
        <w:rPr>
          <w:rStyle w:val="Style_5_ch"/>
          <w:rFonts w:ascii="XO Thames" w:hAnsi="XO Thames"/>
          <w:b w:val="1"/>
          <w:sz w:val="24"/>
        </w:rPr>
        <w:t xml:space="preserve">Кировская область, р-н. Свечинский, пгт. Свеча, </w:t>
      </w:r>
      <w:r>
        <w:rPr>
          <w:rStyle w:val="Style_5_ch"/>
          <w:rFonts w:ascii="XO Thames" w:hAnsi="XO Thames"/>
          <w:b w:val="1"/>
          <w:sz w:val="24"/>
        </w:rPr>
        <w:t xml:space="preserve">пер. Пионерский, </w:t>
      </w:r>
      <w:r>
        <w:rPr>
          <w:rStyle w:val="Style_5_ch"/>
          <w:rFonts w:ascii="XO Thames" w:hAnsi="XO Thames"/>
          <w:b w:val="1"/>
          <w:sz w:val="24"/>
        </w:rPr>
        <w:t>д. 9</w:t>
      </w:r>
      <w:r>
        <w:rPr>
          <w:rFonts w:ascii="XO Thames" w:hAnsi="XO Thames"/>
          <w:b w:val="1"/>
          <w:color w:val="000000"/>
          <w:sz w:val="24"/>
        </w:rPr>
        <w:t>, в электронной форме</w:t>
      </w:r>
    </w:p>
    <w:p w14:paraId="08000000">
      <w:pPr>
        <w:tabs>
          <w:tab w:leader="none" w:pos="851" w:val="left"/>
        </w:tabs>
        <w:spacing w:before="0"/>
        <w:ind w:firstLine="680" w:left="0"/>
        <w:jc w:val="center"/>
        <w:rPr>
          <w:rFonts w:ascii="XO Thames" w:hAnsi="XO Thames"/>
          <w:b w:val="1"/>
          <w:sz w:val="24"/>
        </w:rPr>
      </w:pPr>
    </w:p>
    <w:p w14:paraId="09000000">
      <w:pPr>
        <w:tabs>
          <w:tab w:leader="none" w:pos="851" w:val="left"/>
        </w:tabs>
        <w:spacing w:before="0"/>
        <w:ind w:firstLine="680" w:left="0"/>
        <w:rPr>
          <w:rFonts w:ascii="XO Thames" w:hAnsi="XO Thames"/>
          <w:sz w:val="24"/>
          <w:highlight w:val="yellow"/>
        </w:rPr>
      </w:pPr>
      <w:r>
        <w:rPr>
          <w:rFonts w:ascii="XO Thames" w:hAnsi="XO Thames"/>
          <w:sz w:val="24"/>
        </w:rPr>
        <w:t>13 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</w:t>
      </w:r>
      <w:r>
        <w:rPr>
          <w:rFonts w:ascii="XO Thames" w:hAnsi="XO Thames"/>
          <w:sz w:val="24"/>
        </w:rPr>
        <w:t>.</w:t>
      </w:r>
    </w:p>
    <w:p w14:paraId="0A000000">
      <w:pPr>
        <w:spacing w:before="0"/>
        <w:ind w:firstLine="680" w:left="0"/>
        <w:rPr>
          <w:rFonts w:ascii="XO Thames" w:hAnsi="XO Thames"/>
          <w:sz w:val="24"/>
          <w:highlight w:val="yellow"/>
        </w:rPr>
      </w:pPr>
    </w:p>
    <w:p w14:paraId="0B000000">
      <w:pPr>
        <w:spacing w:after="0" w:before="0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Основание проведения торгов</w:t>
      </w:r>
      <w:r>
        <w:rPr>
          <w:rFonts w:ascii="XO Thames" w:hAnsi="XO Thames"/>
          <w:b w:val="1"/>
          <w:sz w:val="24"/>
        </w:rPr>
        <w:t xml:space="preserve"> – </w:t>
      </w:r>
      <w:r>
        <w:rPr>
          <w:rFonts w:ascii="XO Thames" w:hAnsi="XO Thames"/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rFonts w:ascii="XO Thames" w:hAnsi="XO Thames"/>
          <w:sz w:val="24"/>
        </w:rPr>
        <w:t>08</w:t>
      </w:r>
      <w:r>
        <w:rPr>
          <w:rFonts w:ascii="XO Thames" w:hAnsi="XO Thames"/>
          <w:sz w:val="24"/>
        </w:rPr>
        <w:t>.04</w:t>
      </w:r>
      <w:r>
        <w:rPr>
          <w:rFonts w:ascii="XO Thames" w:hAnsi="XO Thames"/>
          <w:sz w:val="24"/>
        </w:rPr>
        <w:t>.2026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№ </w:t>
      </w:r>
      <w:r>
        <w:rPr>
          <w:rFonts w:ascii="XO Thames" w:hAnsi="XO Thames"/>
          <w:sz w:val="24"/>
        </w:rPr>
        <w:t>18-</w:t>
      </w:r>
      <w:r>
        <w:rPr>
          <w:rFonts w:ascii="XO Thames" w:hAnsi="XO Thames"/>
          <w:sz w:val="24"/>
        </w:rPr>
        <w:t>294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z w:val="24"/>
        </w:rPr>
        <w:t>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«О</w:t>
      </w:r>
      <w:r>
        <w:rPr>
          <w:rFonts w:ascii="XO Thames" w:hAnsi="XO Thames"/>
          <w:color w:themeColor="text1" w:val="000000"/>
          <w:sz w:val="24"/>
        </w:rPr>
        <w:t>б условиях приватизации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зем</w:t>
      </w:r>
      <w:r>
        <w:rPr>
          <w:rStyle w:val="Style_5_ch"/>
          <w:rFonts w:ascii="XO Thames" w:hAnsi="XO Thames"/>
          <w:sz w:val="24"/>
        </w:rPr>
        <w:t>ельного участка общ</w:t>
      </w:r>
      <w:r>
        <w:rPr>
          <w:rStyle w:val="Style_5_ch"/>
          <w:rFonts w:ascii="XO Thames" w:hAnsi="XO Thames"/>
          <w:sz w:val="24"/>
        </w:rPr>
        <w:t>ей п</w:t>
      </w:r>
      <w:r>
        <w:rPr>
          <w:rStyle w:val="Style_5_ch"/>
          <w:rFonts w:ascii="XO Thames" w:hAnsi="XO Thames"/>
          <w:sz w:val="24"/>
        </w:rPr>
        <w:t>лощадью 606 кв.м. с кадастровым номеро</w:t>
      </w:r>
      <w:r>
        <w:rPr>
          <w:rStyle w:val="Style_5_ch"/>
          <w:rFonts w:ascii="XO Thames" w:hAnsi="XO Thames"/>
          <w:sz w:val="24"/>
        </w:rPr>
        <w:t xml:space="preserve">м: </w:t>
      </w:r>
      <w:r>
        <w:rPr>
          <w:rStyle w:val="Style_5_ch"/>
          <w:rFonts w:ascii="XO Thames" w:hAnsi="XO Thames"/>
          <w:sz w:val="24"/>
        </w:rPr>
        <w:t>43:29:030106:14,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с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расположенн</w:t>
      </w:r>
      <w:r>
        <w:rPr>
          <w:rStyle w:val="Style_5_ch"/>
          <w:rFonts w:ascii="XO Thames" w:hAnsi="XO Thames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sz w:val="24"/>
        </w:rPr>
        <w:t>а –</w:t>
      </w:r>
      <w:r>
        <w:rPr>
          <w:rStyle w:val="Style_5_ch"/>
          <w:rFonts w:ascii="XO Thames" w:hAnsi="XO Thames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sz w:val="24"/>
        </w:rPr>
        <w:t xml:space="preserve">общей площадью 155,7 кв.м. с кадастровым номером: </w:t>
      </w:r>
      <w:r>
        <w:rPr>
          <w:rStyle w:val="Style_5_ch"/>
          <w:rFonts w:ascii="XO Thames" w:hAnsi="XO Thames"/>
          <w:sz w:val="24"/>
        </w:rPr>
        <w:t>43:29:030106:321,</w:t>
      </w:r>
      <w:r>
        <w:rPr>
          <w:rStyle w:val="Style_5_ch"/>
          <w:rFonts w:ascii="XO Thames" w:hAnsi="XO Thames"/>
          <w:sz w:val="24"/>
        </w:rPr>
        <w:t xml:space="preserve"> по адр</w:t>
      </w:r>
      <w:r>
        <w:rPr>
          <w:rStyle w:val="Style_5_ch"/>
          <w:rFonts w:ascii="XO Thames" w:hAnsi="XO Thames"/>
          <w:sz w:val="24"/>
        </w:rPr>
        <w:t xml:space="preserve">есу: </w:t>
      </w:r>
      <w:r>
        <w:rPr>
          <w:rStyle w:val="Style_5_ch"/>
          <w:rFonts w:ascii="XO Thames" w:hAnsi="XO Thames"/>
          <w:sz w:val="24"/>
        </w:rPr>
        <w:t xml:space="preserve">Кировская область, р-н. Свечинский, пгт. Свеча, пер. Пионерский, </w:t>
      </w:r>
      <w:r>
        <w:rPr>
          <w:rStyle w:val="Style_5_ch"/>
          <w:rFonts w:ascii="XO Thames" w:hAnsi="XO Thames"/>
          <w:sz w:val="24"/>
        </w:rPr>
        <w:t>д. 9</w:t>
      </w:r>
      <w:r>
        <w:rPr>
          <w:rFonts w:ascii="XO Thames" w:hAnsi="XO Thames"/>
          <w:sz w:val="24"/>
        </w:rPr>
        <w:t>»</w:t>
      </w:r>
    </w:p>
    <w:p w14:paraId="0C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Организатор торгов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-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Общество с ограниченной ответственностью «РТС-тендер»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(ООО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sz w:val="24"/>
        </w:rPr>
        <w:t>РТС-ТЕНДЕР</w:t>
      </w: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</w:rPr>
        <w:t>).</w:t>
      </w:r>
    </w:p>
    <w:p w14:paraId="0D000000">
      <w:pPr>
        <w:pStyle w:val="Style_6"/>
        <w:tabs>
          <w:tab w:leader="none" w:pos="0" w:val="left"/>
        </w:tabs>
        <w:spacing w:after="0" w:before="0" w:line="240" w:lineRule="auto"/>
        <w:ind w:firstLine="680" w:left="0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Продавец: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МТУ Росимущества</w:t>
      </w:r>
      <w:r>
        <w:rPr>
          <w:rFonts w:ascii="XO Thames" w:hAnsi="XO Thames"/>
          <w:sz w:val="24"/>
        </w:rPr>
        <w:t xml:space="preserve"> в Удмуртской Республике и Кировской области</w:t>
      </w:r>
      <w:r>
        <w:rPr>
          <w:rFonts w:ascii="XO Thames" w:hAnsi="XO Thames"/>
          <w:sz w:val="24"/>
        </w:rPr>
        <w:t>.</w:t>
      </w:r>
    </w:p>
    <w:p w14:paraId="0E000000">
      <w:pPr>
        <w:pStyle w:val="Style_7"/>
        <w:tabs>
          <w:tab w:leader="none" w:pos="0" w:val="left"/>
        </w:tabs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Форма продажи (способ приватизации)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0F000000">
      <w:pPr>
        <w:pStyle w:val="Style_7"/>
        <w:tabs>
          <w:tab w:leader="none" w:pos="0" w:val="left"/>
        </w:tabs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Сведения об Имуществе</w:t>
      </w:r>
      <w:r>
        <w:rPr>
          <w:rFonts w:ascii="XO Thames" w:hAnsi="XO Thames"/>
          <w:b w:val="1"/>
          <w:sz w:val="24"/>
        </w:rPr>
        <w:t xml:space="preserve"> (лоте), выставляемом на аукцион</w:t>
      </w:r>
      <w:r>
        <w:rPr>
          <w:rFonts w:ascii="XO Thames" w:hAnsi="XO Thames"/>
          <w:b w:val="1"/>
          <w:sz w:val="24"/>
        </w:rPr>
        <w:t xml:space="preserve"> в электронной форме: </w:t>
      </w:r>
    </w:p>
    <w:p w14:paraId="10000000">
      <w:pPr>
        <w:pStyle w:val="Style_7"/>
        <w:tabs>
          <w:tab w:leader="none" w:pos="709" w:val="left"/>
        </w:tabs>
        <w:spacing w:after="0" w:before="0" w:line="240" w:lineRule="auto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>Земельный участок</w:t>
      </w:r>
      <w:r>
        <w:rPr>
          <w:rFonts w:ascii="XO Thames" w:hAnsi="XO Thames"/>
          <w:color w:val="000000"/>
          <w:sz w:val="24"/>
        </w:rPr>
        <w:t xml:space="preserve"> общей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 xml:space="preserve">лощадью </w:t>
      </w:r>
      <w:r>
        <w:rPr>
          <w:rStyle w:val="Style_5_ch"/>
          <w:rFonts w:ascii="XO Thames" w:hAnsi="XO Thames"/>
          <w:sz w:val="24"/>
        </w:rPr>
        <w:t>606 кв.м. с кадастровым номеро</w:t>
      </w:r>
      <w:r>
        <w:rPr>
          <w:rStyle w:val="Style_5_ch"/>
          <w:rFonts w:ascii="XO Thames" w:hAnsi="XO Thames"/>
          <w:sz w:val="24"/>
        </w:rPr>
        <w:t xml:space="preserve">м: </w:t>
      </w:r>
      <w:r>
        <w:rPr>
          <w:rStyle w:val="Style_5_ch"/>
          <w:rFonts w:ascii="XO Thames" w:hAnsi="XO Thames"/>
          <w:sz w:val="24"/>
        </w:rPr>
        <w:t>43:29:030106:14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с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расположенн</w:t>
      </w:r>
      <w:r>
        <w:rPr>
          <w:rStyle w:val="Style_5_ch"/>
          <w:rFonts w:ascii="XO Thames" w:hAnsi="XO Thames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sz w:val="24"/>
        </w:rPr>
        <w:t>а –</w:t>
      </w:r>
      <w:r>
        <w:rPr>
          <w:rStyle w:val="Style_5_ch"/>
          <w:rFonts w:ascii="XO Thames" w:hAnsi="XO Thames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sz w:val="24"/>
        </w:rPr>
        <w:t xml:space="preserve">общей площадью 155,7 кв.м. с кадастровым номером: </w:t>
      </w:r>
      <w:r>
        <w:rPr>
          <w:rStyle w:val="Style_5_ch"/>
          <w:rFonts w:ascii="XO Thames" w:hAnsi="XO Thames"/>
          <w:sz w:val="24"/>
        </w:rPr>
        <w:t>43:29:030106:321</w:t>
      </w:r>
      <w:r>
        <w:rPr>
          <w:rStyle w:val="Style_5_ch"/>
          <w:rFonts w:ascii="XO Thames" w:hAnsi="XO Thames"/>
          <w:sz w:val="24"/>
        </w:rPr>
        <w:t xml:space="preserve"> по адр</w:t>
      </w:r>
      <w:r>
        <w:rPr>
          <w:rStyle w:val="Style_5_ch"/>
          <w:rFonts w:ascii="XO Thames" w:hAnsi="XO Thames"/>
          <w:sz w:val="24"/>
        </w:rPr>
        <w:t xml:space="preserve">есу: </w:t>
      </w:r>
      <w:r>
        <w:rPr>
          <w:rStyle w:val="Style_5_ch"/>
          <w:rFonts w:ascii="XO Thames" w:hAnsi="XO Thames"/>
          <w:sz w:val="24"/>
        </w:rPr>
        <w:t xml:space="preserve">Кировская область, </w:t>
      </w:r>
      <w:r>
        <w:rPr>
          <w:rFonts w:ascii="XO Thames" w:hAnsi="XO Thames"/>
          <w:sz w:val="24"/>
        </w:rPr>
        <w:br/>
      </w:r>
      <w:r>
        <w:rPr>
          <w:rStyle w:val="Style_5_ch"/>
          <w:rFonts w:ascii="XO Thames" w:hAnsi="XO Thames"/>
          <w:sz w:val="24"/>
        </w:rPr>
        <w:t xml:space="preserve">р-н. Свечинский, пгт. Свеча, пер. Пионерский, </w:t>
      </w:r>
      <w:r>
        <w:rPr>
          <w:rStyle w:val="Style_5_ch"/>
          <w:rFonts w:ascii="XO Thames" w:hAnsi="XO Thames"/>
          <w:sz w:val="24"/>
        </w:rPr>
        <w:t>д. 9</w:t>
      </w:r>
      <w:r>
        <w:rPr>
          <w:rFonts w:ascii="XO Thames" w:hAnsi="XO Thames"/>
          <w:color w:val="000000"/>
          <w:sz w:val="24"/>
        </w:rPr>
        <w:t>.</w:t>
      </w:r>
    </w:p>
    <w:p w14:paraId="11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Начальная цена (лота)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866</w:t>
      </w:r>
      <w:r>
        <w:rPr>
          <w:rFonts w:ascii="XO Thames" w:hAnsi="XO Thames"/>
          <w:color w:val="000000"/>
          <w:sz w:val="24"/>
        </w:rPr>
        <w:t xml:space="preserve"> 080</w:t>
      </w:r>
      <w:r>
        <w:rPr>
          <w:rFonts w:ascii="XO Thames" w:hAnsi="XO Thames"/>
          <w:color w:val="000000"/>
          <w:sz w:val="24"/>
        </w:rPr>
        <w:t xml:space="preserve"> руб. 50</w:t>
      </w:r>
      <w:r>
        <w:rPr>
          <w:rFonts w:ascii="XO Thames" w:hAnsi="XO Thames"/>
          <w:color w:val="000000"/>
          <w:sz w:val="24"/>
        </w:rPr>
        <w:t xml:space="preserve"> коп</w:t>
      </w:r>
      <w:r>
        <w:rPr>
          <w:rFonts w:ascii="XO Thames" w:hAnsi="XO Thames"/>
          <w:color w:val="000000"/>
          <w:sz w:val="24"/>
        </w:rPr>
        <w:t xml:space="preserve">., </w:t>
      </w:r>
      <w:r>
        <w:rPr>
          <w:rFonts w:ascii="XO Thames" w:hAnsi="XO Thames"/>
          <w:color w:val="000000"/>
          <w:sz w:val="24"/>
        </w:rPr>
        <w:t>без учета</w:t>
      </w:r>
      <w:r>
        <w:rPr>
          <w:rFonts w:ascii="XO Thames" w:hAnsi="XO Thames"/>
          <w:color w:val="000000"/>
          <w:sz w:val="24"/>
        </w:rPr>
        <w:t xml:space="preserve"> НДС</w:t>
      </w:r>
      <w:r>
        <w:rPr>
          <w:rFonts w:ascii="XO Thames" w:hAnsi="XO Thames"/>
          <w:color w:val="000000"/>
          <w:sz w:val="24"/>
        </w:rPr>
        <w:t>.</w:t>
      </w:r>
    </w:p>
    <w:p w14:paraId="12000000">
      <w:pPr>
        <w:pStyle w:val="Style_7"/>
        <w:tabs>
          <w:tab w:leader="none" w:pos="709" w:val="left"/>
        </w:tabs>
        <w:spacing w:after="0" w:before="0" w:line="240" w:lineRule="auto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Размер задатка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 xml:space="preserve">86 </w:t>
      </w:r>
      <w:r>
        <w:rPr>
          <w:rFonts w:ascii="XO Thames" w:hAnsi="XO Thames"/>
          <w:b w:val="0"/>
          <w:sz w:val="24"/>
        </w:rPr>
        <w:t>608</w:t>
      </w:r>
      <w:r>
        <w:rPr>
          <w:rFonts w:ascii="XO Thames" w:hAnsi="XO Thames"/>
          <w:color w:val="000000"/>
          <w:sz w:val="24"/>
        </w:rPr>
        <w:t xml:space="preserve"> руб</w:t>
      </w:r>
      <w:r>
        <w:rPr>
          <w:rFonts w:ascii="XO Thames" w:hAnsi="XO Thames"/>
          <w:color w:val="000000"/>
          <w:sz w:val="24"/>
        </w:rPr>
        <w:t>.</w:t>
      </w:r>
      <w:r>
        <w:rPr>
          <w:rFonts w:ascii="XO Thames" w:hAnsi="XO Thames"/>
          <w:color w:val="000000"/>
          <w:sz w:val="24"/>
        </w:rPr>
        <w:t xml:space="preserve"> 05</w:t>
      </w:r>
      <w:r>
        <w:rPr>
          <w:rFonts w:ascii="XO Thames" w:hAnsi="XO Thames"/>
          <w:color w:val="000000"/>
          <w:sz w:val="24"/>
        </w:rPr>
        <w:t xml:space="preserve"> коп., </w:t>
      </w:r>
      <w:r>
        <w:rPr>
          <w:rFonts w:ascii="XO Thames" w:hAnsi="XO Thames"/>
          <w:color w:val="000000"/>
          <w:sz w:val="24"/>
        </w:rPr>
        <w:t>без учета</w:t>
      </w:r>
      <w:r>
        <w:rPr>
          <w:rFonts w:ascii="XO Thames" w:hAnsi="XO Thames"/>
          <w:color w:val="000000"/>
          <w:sz w:val="24"/>
        </w:rPr>
        <w:t xml:space="preserve"> НДС</w:t>
      </w:r>
      <w:r>
        <w:rPr>
          <w:rFonts w:ascii="XO Thames" w:hAnsi="XO Thames"/>
          <w:color w:val="000000"/>
          <w:sz w:val="24"/>
        </w:rPr>
        <w:t>.</w:t>
      </w:r>
    </w:p>
    <w:p w14:paraId="13000000">
      <w:pPr>
        <w:pStyle w:val="Style_7"/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начала подачи (приема) Заявок: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 xml:space="preserve">с </w:t>
      </w:r>
      <w:r>
        <w:rPr>
          <w:rFonts w:ascii="XO Thames" w:hAnsi="XO Thames"/>
          <w:color w:val="000000"/>
          <w:sz w:val="24"/>
        </w:rPr>
        <w:t>10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апреля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</w:t>
      </w:r>
      <w:r>
        <w:rPr>
          <w:rFonts w:ascii="XO Thames" w:hAnsi="XO Thames"/>
          <w:color w:val="000000"/>
          <w:sz w:val="24"/>
        </w:rPr>
        <w:t>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sz w:val="24"/>
        </w:rPr>
        <w:t xml:space="preserve"> по московскому времени.</w:t>
      </w:r>
    </w:p>
    <w:p w14:paraId="14000000">
      <w:pPr>
        <w:pStyle w:val="Style_7"/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Подача Заявок осуществляется круглосуточно.</w:t>
      </w:r>
    </w:p>
    <w:p w14:paraId="15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окончания подачи (приема) Заявок</w:t>
      </w:r>
      <w:r>
        <w:rPr>
          <w:rFonts w:ascii="XO Thames" w:hAnsi="XO Thames"/>
          <w:b w:val="1"/>
          <w:sz w:val="24"/>
        </w:rPr>
        <w:t>: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08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по московскому времени</w:t>
      </w:r>
      <w:r>
        <w:rPr>
          <w:rFonts w:ascii="XO Thames" w:hAnsi="XO Thames"/>
          <w:color w:val="000000"/>
          <w:sz w:val="24"/>
        </w:rPr>
        <w:t>.</w:t>
      </w:r>
    </w:p>
    <w:p w14:paraId="16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определения Участников: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12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 </w:t>
      </w:r>
    </w:p>
    <w:p w14:paraId="17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Дата, время и срок проведения аукциона: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13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 с 10:00 по московскому времени и до последнего предложения участников.</w:t>
      </w:r>
    </w:p>
    <w:p w14:paraId="18000000">
      <w:pPr>
        <w:spacing w:after="0" w:before="0"/>
        <w:ind w:firstLine="680" w:left="0"/>
        <w:jc w:val="both"/>
        <w:rPr>
          <w:rFonts w:ascii="XO Thames" w:hAnsi="XO Thames"/>
          <w:b w:val="1"/>
          <w:color w:val="000000"/>
          <w:sz w:val="24"/>
          <w:highlight w:val="white"/>
        </w:rPr>
      </w:pPr>
    </w:p>
    <w:p w14:paraId="19000000">
      <w:pPr>
        <w:spacing w:after="0" w:before="0"/>
        <w:ind w:firstLine="680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b w:val="1"/>
          <w:color w:val="000000"/>
          <w:sz w:val="24"/>
          <w:highlight w:val="white"/>
        </w:rPr>
        <w:t>Аукцион признан несостоявшим</w:t>
      </w:r>
      <w:r>
        <w:rPr>
          <w:rFonts w:ascii="XO Thames" w:hAnsi="XO Thames"/>
          <w:b w:val="1"/>
          <w:color w:val="000000"/>
          <w:sz w:val="24"/>
          <w:highlight w:val="white"/>
        </w:rPr>
        <w:t>ся</w:t>
      </w:r>
      <w:r>
        <w:rPr>
          <w:rFonts w:ascii="XO Thames" w:hAnsi="XO Thames"/>
          <w:color w:val="000000"/>
          <w:sz w:val="24"/>
          <w:highlight w:val="white"/>
        </w:rPr>
        <w:t xml:space="preserve"> в связи с отсутствие</w:t>
      </w:r>
      <w:r>
        <w:rPr>
          <w:rFonts w:ascii="XO Thames" w:hAnsi="XO Thames"/>
          <w:color w:val="000000"/>
          <w:sz w:val="24"/>
          <w:highlight w:val="white"/>
        </w:rPr>
        <w:t>м</w:t>
      </w:r>
      <w:r>
        <w:rPr>
          <w:rFonts w:ascii="XO Thames" w:hAnsi="XO Thames"/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Body Text Indent 3"/>
    <w:basedOn w:val="Style_5"/>
    <w:link w:val="Style_8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8_ch" w:type="character">
    <w:name w:val="Body Text Indent 3"/>
    <w:basedOn w:val="Style_5_ch"/>
    <w:link w:val="Style_8"/>
    <w:rPr>
      <w:sz w:val="16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rPr>
      <w:sz w:val="2"/>
    </w:rPr>
  </w:style>
  <w:style w:styleId="Style_10_ch" w:type="character">
    <w:name w:val="Balloon Text"/>
    <w:basedOn w:val="Style_5_ch"/>
    <w:link w:val="Style_10"/>
    <w:rPr>
      <w:sz w:val="2"/>
    </w:rPr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*Document Title"/>
    <w:basedOn w:val="Style_3"/>
    <w:link w:val="Style_13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13_ch" w:type="character">
    <w:name w:val="*Document Title"/>
    <w:basedOn w:val="Style_3_ch"/>
    <w:link w:val="Style_13"/>
    <w:rPr>
      <w:b w:val="1"/>
      <w:smallCaps w:val="1"/>
      <w:sz w:val="32"/>
    </w:rPr>
  </w:style>
  <w:style w:styleId="Style_14" w:type="paragraph">
    <w:name w:val="Пункт"/>
    <w:basedOn w:val="Style_5"/>
    <w:link w:val="Style_14_ch"/>
    <w:pPr>
      <w:widowControl w:val="1"/>
      <w:spacing w:line="360" w:lineRule="auto"/>
      <w:ind/>
      <w:jc w:val="both"/>
    </w:pPr>
    <w:rPr>
      <w:sz w:val="28"/>
    </w:rPr>
  </w:style>
  <w:style w:styleId="Style_14_ch" w:type="character">
    <w:name w:val="Пункт"/>
    <w:basedOn w:val="Style_5_ch"/>
    <w:link w:val="Style_14"/>
    <w:rPr>
      <w:sz w:val="28"/>
    </w:rPr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Знак Знак Знак2 Знак"/>
    <w:basedOn w:val="Style_5"/>
    <w:link w:val="Style_16_ch"/>
    <w:pPr>
      <w:spacing w:after="160" w:line="240" w:lineRule="exact"/>
      <w:ind/>
      <w:jc w:val="right"/>
    </w:pPr>
  </w:style>
  <w:style w:styleId="Style_16_ch" w:type="character">
    <w:name w:val="Знак Знак Знак2 Знак"/>
    <w:basedOn w:val="Style_5_ch"/>
    <w:link w:val="Style_16"/>
  </w:style>
  <w:style w:styleId="Style_17" w:type="paragraph">
    <w:name w:val="toc 7"/>
    <w:next w:val="Style_5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val"/>
    <w:link w:val="Style_18_ch"/>
  </w:style>
  <w:style w:styleId="Style_18_ch" w:type="character">
    <w:name w:val="val"/>
    <w:link w:val="Style_18"/>
  </w:style>
  <w:style w:styleId="Style_19" w:type="paragraph">
    <w:name w:val="annotation text"/>
    <w:basedOn w:val="Style_5"/>
    <w:link w:val="Style_19_ch"/>
  </w:style>
  <w:style w:styleId="Style_19_ch" w:type="character">
    <w:name w:val="annotation text"/>
    <w:basedOn w:val="Style_5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21_ch" w:type="character">
    <w:name w:val="heading 3"/>
    <w:basedOn w:val="Style_5_ch"/>
    <w:link w:val="Style_21"/>
    <w:rPr>
      <w:rFonts w:ascii="Cambria" w:hAnsi="Cambria"/>
      <w:b w:val="1"/>
      <w:sz w:val="26"/>
    </w:rPr>
  </w:style>
  <w:style w:styleId="Style_22" w:type="paragraph">
    <w:name w:val="ConsNonforma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Nonformat"/>
    <w:link w:val="Style_22"/>
    <w:rPr>
      <w:rFonts w:ascii="Courier New" w:hAnsi="Courier New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23" w:type="paragraph">
    <w:name w:val="annotation subject"/>
    <w:basedOn w:val="Style_19"/>
    <w:next w:val="Style_19"/>
    <w:link w:val="Style_23_ch"/>
    <w:rPr>
      <w:b w:val="1"/>
    </w:rPr>
  </w:style>
  <w:style w:styleId="Style_23_ch" w:type="character">
    <w:name w:val="annotation subject"/>
    <w:basedOn w:val="Style_19_ch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annotation reference"/>
    <w:link w:val="Style_25_ch"/>
    <w:rPr>
      <w:sz w:val="16"/>
    </w:rPr>
  </w:style>
  <w:style w:styleId="Style_25_ch" w:type="character">
    <w:name w:val="annotation reference"/>
    <w:link w:val="Style_25"/>
    <w:rPr>
      <w:sz w:val="16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26" w:type="paragraph">
    <w:name w:val="heading 5"/>
    <w:next w:val="Style_5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ody Text Indent"/>
    <w:basedOn w:val="Style_5"/>
    <w:link w:val="Style_33_ch"/>
    <w:pPr>
      <w:spacing w:after="120"/>
      <w:ind w:firstLine="0" w:left="283"/>
    </w:pPr>
  </w:style>
  <w:style w:styleId="Style_33_ch" w:type="character">
    <w:name w:val="Body Text Indent"/>
    <w:basedOn w:val="Style_5_ch"/>
    <w:link w:val="Style_33"/>
  </w:style>
  <w:style w:styleId="Style_34" w:type="paragraph">
    <w:name w:val="Body Text Indent 2"/>
    <w:basedOn w:val="Style_5"/>
    <w:link w:val="Style_34_ch"/>
    <w:pPr>
      <w:spacing w:line="324" w:lineRule="exact"/>
      <w:ind w:firstLine="626" w:left="0" w:right="29"/>
      <w:jc w:val="both"/>
    </w:pPr>
  </w:style>
  <w:style w:styleId="Style_34_ch" w:type="character">
    <w:name w:val="Body Text Indent 2"/>
    <w:basedOn w:val="Style_5_ch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36" w:type="paragraph">
    <w:name w:val="Block Text"/>
    <w:basedOn w:val="Style_5"/>
    <w:link w:val="Style_36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6_ch" w:type="character">
    <w:name w:val="Block Text"/>
    <w:basedOn w:val="Style_5_ch"/>
    <w:link w:val="Style_36"/>
    <w:rPr>
      <w:b w:val="1"/>
      <w:i w:val="1"/>
      <w:color w:val="000000"/>
      <w:sz w:val="28"/>
    </w:rPr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Normal1"/>
    <w:link w:val="Style_40_ch"/>
    <w:rPr>
      <w:sz w:val="24"/>
    </w:rPr>
  </w:style>
  <w:style w:styleId="Style_40_ch" w:type="character">
    <w:name w:val="Normal1"/>
    <w:link w:val="Style_40"/>
    <w:rPr>
      <w:sz w:val="24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1_ch" w:type="character">
    <w:name w:val="heading 2"/>
    <w:basedOn w:val="Style_5_ch"/>
    <w:link w:val="Style_41"/>
    <w:rPr>
      <w:rFonts w:ascii="Cambria" w:hAnsi="Cambria"/>
      <w:b w:val="1"/>
      <w:i w:val="1"/>
      <w:sz w:val="28"/>
    </w:rPr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2026-05-12T12:40:53Z</dcterms:modified>
</cp:coreProperties>
</file>