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 w:val="0"/>
        <w:keepNext w:val="0"/>
        <w:spacing w:before="0" w:line="24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ОТЗЫВ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center"/>
        <w:keepLines w:val="0"/>
        <w:keepNext w:val="0"/>
        <w:spacing w:before="0" w:line="24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о результатах испытания государственного гражданского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center"/>
        <w:keepLines w:val="0"/>
        <w:keepNext w:val="0"/>
        <w:spacing w:before="0" w:line="24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служащего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Росимущества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tbl>
      <w:tblPr>
        <w:tblStyle w:val="835"/>
        <w:tblW w:w="10774" w:type="dxa"/>
        <w:tblInd w:w="-14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8"/>
        <w:gridCol w:w="10206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before="0" w:after="0" w:afterAutospacing="0" w:line="360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10206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before="0" w:after="0" w:afterAutospacing="0" w:line="240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Петров Петр Петрович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keepLines w:val="0"/>
        <w:keepNext w:val="0"/>
        <w:spacing w:before="0" w:after="0" w:afterAutospacing="0" w:line="240" w:lineRule="auto"/>
        <w:rPr>
          <w:rFonts w:ascii="Times New Roman" w:hAnsi="Times New Roman" w:cs="Times New Roman" w:eastAsiaTheme="minorHAnsi"/>
          <w:color w:val="auto"/>
          <w:sz w:val="20"/>
          <w:szCs w:val="28"/>
        </w:rPr>
      </w:pP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(фамилия, имя, отчество (при наличии) и замещаемая должность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непосредственного руководителя государственного гражданского служащего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Российской Федерации, в отношении которого установлено испытание)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</w:p>
    <w:tbl>
      <w:tblPr>
        <w:tblStyle w:val="835"/>
        <w:tblW w:w="10627" w:type="dxa"/>
        <w:tblInd w:w="-15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8"/>
        <w:gridCol w:w="10059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before="0" w:after="0" w:afterAutospacing="0" w:line="360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10059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spacing w:before="0" w:after="0" w:afterAutospacing="0" w:line="360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Иванов Иван Иванович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keepLines w:val="0"/>
        <w:keepNext w:val="0"/>
        <w:spacing w:before="0" w:after="0" w:afterAutospacing="0" w:line="240" w:lineRule="auto"/>
        <w:rPr>
          <w:rFonts w:ascii="Times New Roman" w:hAnsi="Times New Roman" w:cs="Times New Roman" w:eastAsiaTheme="minorHAnsi"/>
          <w:color w:val="auto"/>
          <w:sz w:val="20"/>
          <w:szCs w:val="28"/>
        </w:rPr>
      </w:pP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(фамилия, имя, отчество (при наличии) и замещаемая должность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государственного гражданского служащего Российской Федерации, в отношении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которого установлено испытание)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3.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Период испытания – с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01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.01.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25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г.  по 30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.03.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2025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г.(включительно).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4.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Информация о результатах испытания: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а) оценка соответствия государственного гражданского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служащего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Российской Федерации (далее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- гражданский служащий) замещаемой должности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государственной гражданской службы Российской Федерации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tbl>
      <w:tblPr>
        <w:tblStyle w:val="835"/>
        <w:tblW w:w="10637" w:type="dxa"/>
        <w:tblInd w:w="-14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37"/>
      </w:tblGrid>
      <w:tr>
        <w:tblPrEx/>
        <w:trPr>
          <w:trHeight w:val="323"/>
        </w:trPr>
        <w:tc>
          <w:tcPr>
            <w:tcBorders>
              <w:bottom w:val="single" w:color="auto" w:sz="4" w:space="0"/>
            </w:tcBorders>
            <w:tcW w:w="10637" w:type="dxa"/>
            <w:textDirection w:val="lrTb"/>
            <w:noWrap w:val="false"/>
          </w:tcPr>
          <w:p>
            <w:pPr>
              <w:spacing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auto" w:sz="4" w:space="0"/>
            </w:tcBorders>
            <w:tcW w:w="10637" w:type="dxa"/>
            <w:textDirection w:val="lrTb"/>
            <w:noWrap w:val="false"/>
          </w:tcPr>
          <w:p>
            <w:pPr>
              <w:spacing w:after="0" w:afterAutospacing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center"/>
        <w:keepLines w:val="0"/>
        <w:keepNext w:val="0"/>
        <w:spacing w:before="0" w:after="0" w:afterAutospacing="0" w:line="240" w:lineRule="auto"/>
        <w:rPr>
          <w:rFonts w:ascii="Times New Roman" w:hAnsi="Times New Roman" w:cs="Times New Roman" w:eastAsiaTheme="minorHAnsi"/>
          <w:color w:val="auto"/>
          <w:sz w:val="20"/>
          <w:szCs w:val="28"/>
        </w:rPr>
      </w:pP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(гражданский служащий соответствует замещаемой должности государственной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гражданской службы Российской Федерации, гражданский служащий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не соответствует замещаемой должности государственной гражданской службы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Times New Roman" w:hAnsi="Times New Roman" w:cs="Times New Roman" w:eastAsiaTheme="minorHAnsi"/>
          <w:color w:val="auto"/>
          <w:sz w:val="20"/>
          <w:szCs w:val="28"/>
        </w:rPr>
      </w:pPr>
      <w:r>
        <w:rPr>
          <w:rFonts w:ascii="Times New Roman" w:hAnsi="Times New Roman" w:cs="Times New Roman" w:eastAsiaTheme="minorHAnsi"/>
          <w:color w:val="auto"/>
          <w:sz w:val="20"/>
          <w:szCs w:val="28"/>
        </w:rPr>
        <w:t xml:space="preserve">Российской Федерации - указать нужное)</w:t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  <w:r>
        <w:rPr>
          <w:rFonts w:ascii="Times New Roman" w:hAnsi="Times New Roman" w:cs="Times New Roman" w:eastAsiaTheme="minorHAnsi"/>
          <w:color w:val="auto"/>
          <w:sz w:val="20"/>
          <w:szCs w:val="28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б) решение по результатам испытания ___________________________________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1048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80" w:type="dxa"/>
            <w:textDirection w:val="lrTb"/>
            <w:noWrap w:val="false"/>
          </w:tcPr>
          <w:p>
            <w:pPr>
              <w:spacing w:after="0" w:afterAutospacing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center"/>
        <w:keepLines w:val="0"/>
        <w:keepNext w:val="0"/>
        <w:spacing w:before="0" w:after="0" w:afterAutospacing="0" w:line="240" w:lineRule="auto"/>
        <w:rPr>
          <w:rFonts w:ascii="Times New Roman" w:hAnsi="Times New Roman" w:cs="Times New Roman" w:eastAsiaTheme="minorHAnsi"/>
          <w:color w:val="auto"/>
          <w:sz w:val="20"/>
          <w:szCs w:val="20"/>
        </w:rPr>
      </w:pP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(гражданский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служащий признается выдержавшим испытание, гражданский служащий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признается не выдержавшим испытание - указать нужное)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5. Определение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проф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потенциала гражданского служащего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br/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и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рекомендации по его профессиональному развитию: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tbl>
      <w:tblPr>
        <w:tblStyle w:val="835"/>
        <w:tblW w:w="0" w:type="auto"/>
        <w:tblInd w:w="-14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27"/>
      </w:tblGrid>
      <w:tr>
        <w:tblPrEx/>
        <w:trPr/>
        <w:tc>
          <w:tcPr>
            <w:tcW w:w="10627" w:type="dxa"/>
            <w:textDirection w:val="lrTb"/>
            <w:noWrap w:val="false"/>
          </w:tcPr>
          <w:p>
            <w:pPr>
              <w:jc w:val="both"/>
              <w:keepLines w:val="0"/>
              <w:keepNext w:val="0"/>
              <w:spacing w:before="0" w:after="0" w:afterAutospacing="0" w:line="360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</w:tr>
    </w:tbl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6. Причины, послужившие основанием для признания гражданского служащего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не выдержавшим испытание: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center"/>
        <w:keepLines w:val="0"/>
        <w:keepNext w:val="0"/>
        <w:spacing w:before="0" w:after="0" w:afterAutospacing="0" w:line="240" w:lineRule="auto"/>
        <w:rPr>
          <w:rFonts w:ascii="Times New Roman" w:hAnsi="Times New Roman" w:cs="Times New Roman" w:eastAsiaTheme="minorHAnsi"/>
          <w:color w:val="auto"/>
          <w:sz w:val="20"/>
          <w:szCs w:val="20"/>
        </w:rPr>
      </w:pP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(недостаточный профессиональный уровень, ненадлежащее исполнение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гражданским служащим должностных обязанностей (нарушение установленных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сроков, ненадлежащее качество исполнения гражданским служащим должностных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обязанностей, совершение действий, повлекших обоснованные жалобы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  <w:t xml:space="preserve">со стороны граждан и организаций) - указать нужное)</w:t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</w:rPr>
      </w:r>
    </w:p>
    <w:p>
      <w:pPr>
        <w:spacing w:after="0" w:afterAutospacing="0"/>
      </w:pPr>
      <w:r/>
      <w:r/>
    </w:p>
    <w:p>
      <w:pPr>
        <w:jc w:val="both"/>
        <w:keepLines w:val="0"/>
        <w:keepNext w:val="0"/>
        <w:spacing w:before="0" w:after="0" w:afterAutospacing="0" w:line="336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/>
      <w:bookmarkStart w:id="0" w:name="Par48"/>
      <w:r/>
      <w:bookmarkEnd w:id="0"/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7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. Дополнительная информация о гражданском служащем, в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том числе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замечания по подготовленным гражданским служащим проектам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документов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(заполняется при необходимости):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jc w:val="both"/>
        <w:keepLines w:val="0"/>
        <w:keepNext w:val="0"/>
        <w:spacing w:before="0" w:after="0" w:afterAutospacing="0" w:line="360" w:lineRule="auto"/>
        <w:rPr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__________________________________________________________________________.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8193"/>
      </w:tblGrid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19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учета результатов исполнения гражданским служащим своих должностных обязанностей в период испытания.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19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Отзыв о результатах наставничества.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24"/>
        <w:gridCol w:w="124"/>
        <w:gridCol w:w="1474"/>
        <w:gridCol w:w="340"/>
        <w:gridCol w:w="1928"/>
        <w:gridCol w:w="1621"/>
      </w:tblGrid>
      <w:tr>
        <w:tblPrEx/>
        <w:trPr/>
        <w:tc>
          <w:tcPr>
            <w:tcBorders>
              <w:bottom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62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jc w:val="center"/>
              <w:spacing w:after="0" w:afterAutospacing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(должность непосредственного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руководителя гражданского служащего,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в отношении которого установлено испытание)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54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W w:w="1031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"__" ______________ 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24"/>
        <w:gridCol w:w="124"/>
        <w:gridCol w:w="1474"/>
        <w:gridCol w:w="340"/>
        <w:gridCol w:w="1928"/>
        <w:gridCol w:w="1621"/>
      </w:tblGrid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отзывом ознакомлен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482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824" w:type="dxa"/>
            <w:textDirection w:val="lrTb"/>
            <w:noWrap w:val="false"/>
          </w:tcPr>
          <w:p>
            <w:pPr>
              <w:jc w:val="center"/>
              <w:spacing w:after="0" w:afterAutospacing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гражданского служащего,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которого установлено испытание)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48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54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W w:w="1031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"__" ______________ 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565" w:bottom="1134" w:left="85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Семенков Артем Маратович</dc:creator>
  <cp:keywords/>
  <dc:description/>
  <cp:lastModifiedBy>artem.semenkov</cp:lastModifiedBy>
  <cp:revision>10</cp:revision>
  <dcterms:created xsi:type="dcterms:W3CDTF">2024-12-26T13:11:00Z</dcterms:created>
  <dcterms:modified xsi:type="dcterms:W3CDTF">2026-02-10T14:21:01Z</dcterms:modified>
</cp:coreProperties>
</file>