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  <w:br/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10 июля 2024 г. N 109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ВНЕСЕНИИ ИЗМЕНЕНИЙ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ПЕРЕЧЕНЬ ДОЛЖНОСТЕЙ, ЗАМЕЩЕНИЕ КОТОРЫХ ВЛЕЧЕТ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 СОБОЙ РАЗМЕЩЕНИЕ СВЕДЕНИЙ О ДОХОДАХ, РАСХОДАХ,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ИМУЩЕСТВЕ И ОБЯЗАТЕЛЬСТВАХ ИМУЩЕСТВЕННОГО ХАРАКТЕРА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РАБОТНИКОВ ОРГАНИЗАЦИЙ, СОЗДАННЫХ ДЛЯ ВЫПОЛНЕНИЯ ЗАДАЧ,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ПОСТАВЛЕННЫХ ПЕРЕД ФЕДЕРАЛЬНЫМ АГЕНТСТВОМ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А ТАКЖЕ СВЕДЕНИЙ О ДОХОДАХ,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РАСХОДАХ, ОБ ИМУЩЕСТВЕ И ОБЯЗАТЕЛЬСТВАХ ИМУЩЕСТВЕННОГО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ХАРАКТЕРА ИХ СУПРУГ (СУПРУГОВ) И НЕСОВЕРШЕННОЛЕТНИХ ДЕТЕЙ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ИНФОРМАЦИОННО-ТЕЛЕКОММУНИКАЦИОННОЙ СЕТИ "ИНТЕРНЕТ",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УТВЕРЖДЕННЫЙ ПРИКАЗОМ ФЕДЕРАЛЬНОГО АГЕНТСТВА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ОТ 5 АПРЕЛЯ 2022 Г. N 58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hyperlink r:id="rId8" w:tooltip="https://login.consultant.ru/link/?req=doc&amp;base=LAW&amp;n=523949&amp;dst=100040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подпунктом "а" пункта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8 июля 2013 г. N 613 "Вопросы противодействия коррупции"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внести в </w:t>
      </w:r>
      <w:hyperlink r:id="rId9" w:tooltip="https://login.consultant.ru/link/?req=doc&amp;base=LAW&amp;n=416779&amp;dst=100011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управлению 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осударственным имуществом,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"Интернет", утвержденный приказом Федерального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агентства по управлению государственным имуществом от 5 апреля 2022 г. N 58 (зарегистрирован Минюстом России 13 мая 2022 г., регистрационный N 68465) следующие изменения: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hyperlink r:id="rId10" w:tooltip="https://login.consultant.ru/link/?req=doc&amp;base=LAW&amp;n=416779&amp;dst=100012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1" w:tooltip="https://login.consultant.ru/link/?req=doc&amp;base=LAW&amp;n=416779&amp;dst=100020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2" w:tooltip="https://login.consultant.ru/link/?req=doc&amp;base=LAW&amp;n=416779&amp;dst=100024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признать утратившими силу;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hyperlink r:id="rId13" w:tooltip="https://login.consultant.ru/link/?req=doc&amp;base=LAW&amp;n=416779&amp;dst=100028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дополнить абзацем следующего содержания: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"директор филиала.";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</w:t>
      </w:r>
      <w:hyperlink r:id="rId14" w:tooltip="https://login.consultant.ru/link/?req=doc&amp;base=LAW&amp;n=416779&amp;dst=100033&amp;field=134&amp;date=09.06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"6. Федеральное государственное бюджетное учреждение "Дирекция по обеспечению деятельности Федерального агентства по управлению государственным имуществом":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директор;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заместитель директора;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директора;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главный бухгалтер.".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3949&amp;dst=100040&amp;field=134&amp;date=09.06.2026" TargetMode="External"/><Relationship Id="rId9" Type="http://schemas.openxmlformats.org/officeDocument/2006/relationships/hyperlink" Target="https://login.consultant.ru/link/?req=doc&amp;base=LAW&amp;n=416779&amp;dst=100011&amp;field=134&amp;date=09.06.2026" TargetMode="External"/><Relationship Id="rId10" Type="http://schemas.openxmlformats.org/officeDocument/2006/relationships/hyperlink" Target="https://login.consultant.ru/link/?req=doc&amp;base=LAW&amp;n=416779&amp;dst=100012&amp;field=134&amp;date=09.06.2026" TargetMode="External"/><Relationship Id="rId11" Type="http://schemas.openxmlformats.org/officeDocument/2006/relationships/hyperlink" Target="https://login.consultant.ru/link/?req=doc&amp;base=LAW&amp;n=416779&amp;dst=100020&amp;field=134&amp;date=09.06.2026" TargetMode="External"/><Relationship Id="rId12" Type="http://schemas.openxmlformats.org/officeDocument/2006/relationships/hyperlink" Target="https://login.consultant.ru/link/?req=doc&amp;base=LAW&amp;n=416779&amp;dst=100024&amp;field=134&amp;date=09.06.2026" TargetMode="External"/><Relationship Id="rId13" Type="http://schemas.openxmlformats.org/officeDocument/2006/relationships/hyperlink" Target="https://login.consultant.ru/link/?req=doc&amp;base=LAW&amp;n=416779&amp;dst=100028&amp;field=134&amp;date=09.06.2026" TargetMode="External"/><Relationship Id="rId14" Type="http://schemas.openxmlformats.org/officeDocument/2006/relationships/hyperlink" Target="https://login.consultant.ru/link/?req=doc&amp;base=LAW&amp;n=416779&amp;dst=100033&amp;field=134&amp;date=0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2026-06-09T14:27:50Z</dcterms:modified>
</cp:coreProperties>
</file>