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Зарегистрировано в Минюсте России 31 марта 2026 г. N 85804</w:t>
        <w:br/>
      </w:r>
      <w:r/>
    </w:p>
    <w:p>
      <w:pPr>
        <w:ind w:left="0" w:right="0" w:firstLine="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------------------------------------------------------------------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МИНИСТЕРСТВО ФИНАНСОВ РОССИЙСКОЙ ФЕДЕРАЦИИ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ФЕДЕРАЛЬНОЕ АГЕНТСТВО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 УПРАВЛЕНИЮ ГОСУДАРСТВЕННЫМ ИМУЩЕСТВОМ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ПРИКАЗ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от 25 февраля 2026 г. N 12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ОБ УТВЕРЖДЕНИИ ПОРЯДКА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ПРОВЕДЕНИЯ СЛУЖЕБНЫХ ПРОВЕРОК В ФЕДЕРАЛЬНОМ АГЕНТСТВЕ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 УПРАВЛЕНИЮ ГОСУДАРСТВЕННЫМ ИМУЩЕСТВОМ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 ЕГО ТЕРРИТОРИАЛЬНЫХ ОРГАНАХ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4"/>
        </w:rPr>
        <w:t xml:space="preserve">частью 11 статьи 59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от 27 июля 2004 г. N 79-ФЗ "О государственной гражданской службе Российской Федерации" и в целях совершенствования работы по организации проведения служебных проверок в Федеральном агентстве по управлению государственным имуществом и 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го территориальных органах приказываю: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Утвердить прилагаемый </w:t>
      </w:r>
      <w:r>
        <w:rPr>
          <w:rFonts w:ascii="Times New Roman" w:hAnsi="Times New Roman" w:eastAsia="Times New Roman" w:cs="Times New Roman"/>
          <w:sz w:val="24"/>
        </w:rPr>
        <w:t xml:space="preserve">Порядок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проведения служебных проверок в Федеральном агентстве по управлению государственным имуществом и его территориальных органах.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Признать утратившим силу </w:t>
      </w:r>
      <w:r>
        <w:rPr>
          <w:rFonts w:ascii="Times New Roman" w:hAnsi="Times New Roman" w:eastAsia="Times New Roman" w:cs="Times New Roman"/>
          <w:sz w:val="24"/>
        </w:rPr>
        <w:t xml:space="preserve">приказ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агентства по управлению государственным имуществом от 28 июля 2016 г. N 268 "Об утверждении Порядка проведения служебных проверок Федерального агентства по управлению государственным имуществом и его территориальных органов" (зарегистрирован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Министерством юстиции Российской Федерации 18 октября 2016 г., регистрационный N 44073).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Руководитель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В.В.ЯКОВЕНКО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Утвержден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приказом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Федерального агентства по управлению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государственным имуществом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25.02.2026 N 12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ПОРЯДОК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ПРОВЕДЕНИЯ СЛУЖЕБНЫХ ПРОВЕРОК В ФЕДЕРАЛЬНОМ АГЕНТСТВЕ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 УПРАВЛЕНИЮ ГОСУДАРСТВЕННЫМ ИМУЩЕСТВОМ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 ЕГО ТЕРРИТОРИАЛЬНЫХ ОРГАНАХ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I. Общие положения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Настоящий порядок проведения служебных проверок в Федеральном агентстве по управлению государственным имуществом и его территориальных органах (далее - Порядок) определяет процедуру организации и проведения служебных проверок в отношении федеральных гос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ударственных гражданских служащих Росимущества (далее - гражданские служащие Росимущества) и его территориальных органов (далее - территориальный орган Росимущества, гражданские служащие территориального органа Росимущества), за исключением заместителей ру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ководителя Росимущества и руководителей территориальных органов Росимущества.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Решение о проведении служебной проверки принимается: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руководителем Росимущества (лицом, исполняющим его обязанности) (далее - руководитель Росимущества) - в отношении гражданских служащих Росимущества, за исключением заместителей руководителя Росимущества и руководителей территориальных органов Росимущества;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руководителем территориального органа Росимущества (лицом, исполняющим его обязанности) (далее - руководитель территориального органа Росимущества) - в отношении гражданских служащих территориального органа Росимущества.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Основаниями проведения служебной проверки являются: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В Росимуществе: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3.1.1. Решение руководителя Росимущества по результатам рассмотрения докладной записки заместителя руководителя Росимущества и (или) начальника структурного подразделения Росимущества, содержащей сведения о признаках совершения конкретным гражданским служа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щим Росимущества дисциплинарного проступка, с приложением подтверждающих материалов, а также ссылки на положения нормативных правовых и иных актов, нарушенных гражданским служащим Росимущества в связи с совершением дисциплинарного проступка;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3.1.2. Письменное заявление гражданского служащего Росимущества на имя руководителя Росимущества о проведении служебной проверки.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В территориальном органе Росимущества: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3.2.1. Решение руководителя территориального органа Росимущества по результатам рассмотрения: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поручения руководителя Росимущества о проведении служебной проверки в отношении конкретного гражданского служащего территориального органа Росимущества;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докладной записки заместителя руководителя территориального органа Росимущества и (или) начальника структурного подразделения территориального органа Росимущества, содержащей сведения о признаках совершения конкретным гражданским служащим территориального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органа Росимущества дисциплинарного проступка, с приложением подтверждающих материалов, а также ссылки на положения нормативных правовых и иных актов, нарушенных гражданским служащим территориального органа Росимущества в связи с совершением дисциплинарног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 проступка.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3.2.2. Письменное заявление гражданского служащего территориального органа Росимущества на имя руководителя территориального органа Росимущества о проведении служебной проверки.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При проведении служебной проверки должны быть полностью, объективно и всесторонне установлены: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факт совершения гражданским служащим Росимущества (территориального органа Росимущества) дисциплинарного проступка;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вина гражданского служащего Росимущества (территориального органа Росимущества);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причины и условия, способствовавшие совершению гражданским служащим Росимущества (территориального органа Росимущества) дисциплинарного проступка;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характер и размер вреда, причиненного гражданским служащим Росимущества (территориального органа Росимущества) в результате дисциплинарного проступка;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обстоятельства, послужившие основанием для письменного заявления гражданского служащего Росимущества (территориального органа Росимущества) о проведении служебной проверки.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Гражданский служащий Росимущества (территориального органа Росимущества), в отношении которого проводится служебная проверка, может быть временно отстранен от замещаемой должности гражданской службы на время проведения служебной проверки с сохранением 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 этот период денежного содержания по замещаемой должности гражданской службы.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Временное отстранение гражданского служащего Росимущества (территориального органа Росимущества), в отношении которого проводится служебная проверка, от замещаемой должности гражданской службы оформляется приказом Росимущества (территориального органа Роси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мущества).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II. Организация служебной проверки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Решение о проведении служебной проверки оформляется приказом Росимущества (территориального органа Росимущества).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Подготовка приказа Росимущества (территориального органа Росимущества) о проведении служебной проверки осуществляется структурным подразделением Росимущества по вопросам государственной службы и кадров (структурным подразделением территориального органа Ро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симущества по вопросам государственной службы и кадров, а при его отсутствии - гражданским служащим, ответственным за кадровую работу в территориальном органе Росимущества) (далее - кадровое подразделение, должностное лицо территориального органа Росимущес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тва).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В приказе Росимущества (территориального органа Росимущества) о проведении служебной проверки указываются: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основание проведения служебной проверки;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фамилия, имя, отчество (при наличии) и должность гражданского служащего Росимущества (территориального органа Росимущества), в отношении которого проводится служебная проверка;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состав комиссии по проведению служебной проверки Росимущества (территориального органа Росимущества) (далее - Комиссия);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срок проведения служебной проверки;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срок представления руководителю Росимущества (руководителю территориального органа Росимущества) материалов служебной проверки и письменного заключения по ее результатам.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Кадровое подразделение (должностное лицо территориального органа Росимущества) ознакамливает в течение пяти рабочих дней с приказом Росимущества (территориального органа Росимущества) о проведении служебной проверки членов Комиссии, а также гражданского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служащего Росимущества (территориального органа Росимущества), в отношении которого проводится служебная проверка.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указанный срок не включается время, в течение которого гражданский служащий Росимущества (территориального органа Росимущества), в отношении которого проводится служебная проверка, отсутствовал на гражданской службе по уважительным причинам.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отказа гражданского служащего Росимущества (территориального органа Росимущества) от ознакомления с приказом о проведении в отношении него служебной проверки членами Комиссии составляется соответствующий акт (рекомендуемый образец приведен в </w:t>
      </w:r>
      <w:r>
        <w:rPr>
          <w:rFonts w:ascii="Times New Roman" w:hAnsi="Times New Roman" w:eastAsia="Times New Roman" w:cs="Times New Roman"/>
          <w:sz w:val="24"/>
        </w:rPr>
        <w:t xml:space="preserve">приложении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к Порядку).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невозможности ознакомления под подпись гражданского служащего Росимущества (территориального органа Росимущества), в отношении которого проводится служебная проверка, с приказом о проведении служебной проверки, кадровым подразделением (должностным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лицом территориального органа Росимущества) принимаются меры по доведению до сведения гражданского служащего Росимущества (территориального органа Росимущества) информации об издании соответствующего приказа посредством направления копии приказа по месту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жительства гражданского служащего Росимущества (территориального органа Росимущества) заказным письмом с уведомлением о вручении.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 Должностное лицо, указанное в </w:t>
      </w:r>
      <w:r>
        <w:rPr>
          <w:rFonts w:ascii="Times New Roman" w:hAnsi="Times New Roman" w:eastAsia="Times New Roman" w:cs="Times New Roman"/>
          <w:sz w:val="24"/>
        </w:rPr>
        <w:t xml:space="preserve">пункте 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Порядка, назначившее служебную проверку, контролирует своевременность и правильность ее проведения.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III. Проведение служебной проверки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 Служебная проверка в Росимуществе (территориальном органе Росимущества) проводится Комиссией, в состав которой включаются представители кадрового подразделения (должностное лицо территориального органа Росимущества), а также представители правового под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разделения Росимущества (территориального органа Росимущества) и выборного профсоюзного органа (при наличии).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зависимости от предмета служебной проверки и (или) специфики дисциплинарного проступка в состав Комиссии могут быть включены представители иных структурных подразделений Росимущества (территориального органа Росимущества), обладающие необходимой квалифик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ацией, знаниями и опытом.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11. Комиссия формируется в составе не менее трех гражданских служащих Росимущества (территориального органа Росимущества).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Комиссия состоит из председателя Комиссии и членов Комиссии.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 Состав Комиссии по рассмотрению вопросов, связанных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13. В проведении служебной проверки не может участвовать гражданский служащий Росимущества (территориального органа Росимущества), прямо или косвенно заинтересованный в ее результатах.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этих случаях он обязан обратиться к руководителю Росимущества (руководителю территориального органа Росимущества) с письменным заявлением об освобождении его от участия в проведении служебной проверки. При несоблюдении указанного требования результаты сл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ужебной проверки считаются недействительными.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IV. Права и обязанности участников служебной проверки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14. Председатель Комиссии: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осуществляет общее руководство деятельностью Комиссии;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обеспечивает полное, объективное и всестороннее изучение в ходе служебной проверки обстоятельств, послуживших основанием для ее проведения;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координирует работу членов Комиссии, организует их взаимодействие, дает им обязательные для исполнения поручения и осуществляет контроль за деятельностью членов Комиссии;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направляет запросы о представлении необходимых документов, материалов и информации с целью установления фактов и обстоятельств, имеющих отношение к предмету служебной проверки;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обеспечивает реализацию прав гражданского служащего Росимущества (территориального органа Росимущества), в отношении которого проводится служебная проверка, предусмотренных </w:t>
      </w:r>
      <w:r>
        <w:rPr>
          <w:rFonts w:ascii="Times New Roman" w:hAnsi="Times New Roman" w:eastAsia="Times New Roman" w:cs="Times New Roman"/>
          <w:sz w:val="24"/>
        </w:rPr>
        <w:t xml:space="preserve">пунктом 18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Порядка;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организует работу членов Комиссии по составлению актов, предусмотренных </w:t>
      </w:r>
      <w:r>
        <w:rPr>
          <w:rFonts w:ascii="Times New Roman" w:hAnsi="Times New Roman" w:eastAsia="Times New Roman" w:cs="Times New Roman"/>
          <w:sz w:val="24"/>
        </w:rPr>
        <w:t xml:space="preserve">пунктами 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19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r>
        <w:rPr>
          <w:rFonts w:ascii="Times New Roman" w:hAnsi="Times New Roman" w:eastAsia="Times New Roman" w:cs="Times New Roman"/>
          <w:sz w:val="24"/>
        </w:rPr>
        <w:t xml:space="preserve">27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Порядка.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15. Члены Комиссии, проводящие служебную проверку, имеют право: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получать от гражданских служащих Росимущества (территориального органа Росимущества), связанных с предметом служебной проверки, объяснения или иную информацию, относящуюся к предмету служебной проверки;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получать консультации у специалистов по вопросам, требующим специальных знаний, не разглашая при этом информацию, ставшую известной им в ходе проведения служебной проверки;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несогласия с выводами, изложенными в письменном заключении, составлять мотивированное особое мнение, подлежащее приобщению к письменному заключению.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16. Члены Комиссии: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обеспечивают реализацию прав гражданского служащего Росимущества (территориального органа Росимущества), в отношении которого проводится служебная проверка, предусмотренных </w:t>
      </w:r>
      <w:r>
        <w:rPr>
          <w:rFonts w:ascii="Times New Roman" w:hAnsi="Times New Roman" w:eastAsia="Times New Roman" w:cs="Times New Roman"/>
          <w:sz w:val="24"/>
        </w:rPr>
        <w:t xml:space="preserve">пунктом 18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Порядка;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рассматривают и приобщают к материалам служебной проверки объяснения, заявления, ходатайства и иные документы, поступающие от гражданского служащего Росимущества (территориального органа Росимущества), в отношении которого проводится служебная проверка;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обеспечивают сохранность и конфиденциальность материалов служебной проверки, не разглашают ее результаты;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представляют председателю Комиссии материалы и иные документы, относящиеся к служебной проверке.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17. Гражданские служащие Росимущества (территориального органа Росимущества), связанные с предметом служебной проверки, по запросам председателя и (или) членов Комиссии представляют в установленный Комиссией срок все необходимые для ее проведения материалы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 документы.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18. Гражданский служащий Росимущества (территориального органа Росимущества), в отношении которого проводится служебная проверка, имеет право: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давать устные или письменные объяснения, представлять заявления, ходатайства и иные документы;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обжаловать решения и действия (бездействие) Комиссии должностному лицу, указанному в </w:t>
      </w:r>
      <w:r>
        <w:rPr>
          <w:rFonts w:ascii="Times New Roman" w:hAnsi="Times New Roman" w:eastAsia="Times New Roman" w:cs="Times New Roman"/>
          <w:sz w:val="24"/>
        </w:rPr>
        <w:t xml:space="preserve">пункте 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Порядка, назначившему служебную проверку;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ознакомиться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айну.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Факт ознакомления гражданского служащего Росимущества (территориального органа Росимущества), в отношении которого проводится служебная проверка, с письменным заключением и другими материалами служебной проверки подтверждается подписью гражданского служаще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го Росимущества (территориального органа Росимущества) на письменном заключении о результатах проверки.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19. В случае отказа гражданского служащего Росимущества (территориального органа Росимущества), в отношении которого проводится служебная проверка, от представления объяснений в письменной форме (далее - объяснения) членами Комиссии составляется соответств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ующий акт (рекомендуемый образец приведен в </w:t>
      </w:r>
      <w:r>
        <w:rPr>
          <w:rFonts w:ascii="Times New Roman" w:hAnsi="Times New Roman" w:eastAsia="Times New Roman" w:cs="Times New Roman"/>
          <w:sz w:val="24"/>
        </w:rPr>
        <w:t xml:space="preserve">приложении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к Порядку).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Отказ гражданского служащего Росимущества (территориального органа Росимущества), в отношении которого проводится служебная проверка, от дачи объяснения не является препятствием для применения к нему дисциплинарного взыскания.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20. Служебная проверка должна быть завершена в срок, не превышающий шестидесяти календарных дней со дня принятия решения о ее проведении. Срок служебной проверки может быть продлен руководителем Росимущества (руководителем территориального органа Росимущес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тва) до девяноста календарных дней.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V. Оформление результатов служебной проверки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21. Результаты служебной проверки оформляются письменным заключением.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22. Письменное заключение составляется на основании имеющихся в материалах служебной проверки данных и содержит: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факты и обстоятельства, установленные по результатам служебной проверки;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предложение о применении к гражданскому служащему Росимущества (территориального органа Росимущества) дисциплинарного взыскания или о неприменении к нему дисциплинарного взыскания.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23. Письменное заключение по результатам служебной проверки подписывается председателем и членами Комиссии, начальником кадрового подразделения или лицом, исполняющим его обязанности (должностным лицом территориального органа Росимущества).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несогласии члена Комиссии с содержанием заключения или его отдельных положений оно подписывается членом Комиссии с отметкой: "с учетом особого мнения", которое приобщается к письменному заключению.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24. Письменное заключение по результатам служебной проверки, оформленное в соответствии с Порядком, направляется: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Росимуществе - руководителю Росимущества для принятия решения о применении или о неприменении дисциплинарного взыскания к гражданскому служащему Росимущества, за исключением заместителей руководителя Росимущества и руководителей территориальных органов 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осимущества;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территориальном органе Росимущества - руководителю территориального органа Росимущества для принятия решения о применении или о неприменении дисциплинарного взыскания к гражданскому служащему территориального органа Росимущества.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25. К материалам служебной проверки приобщаются: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копия приказа Росимущества (территориального органа Росимущества) о проведении служебной проверки;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документы, указанные в </w:t>
      </w:r>
      <w:r>
        <w:rPr>
          <w:rFonts w:ascii="Times New Roman" w:hAnsi="Times New Roman" w:eastAsia="Times New Roman" w:cs="Times New Roman"/>
          <w:sz w:val="24"/>
        </w:rPr>
        <w:t xml:space="preserve">пункте 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Порядка, явившиеся основанием для проведения служебной проверки;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объяснения гражданского служащего Росимущества (территориального органа Росимущества), в отношении которого проводилась служебная проверка;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объяснения иных лиц, связанных с предметом служебной проверки (при наличии);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акты об отказе гражданского служащего Росимущества (территориального органа Росимущества), в отношении которого проводится служебная проверка, от ознакомления с приказом Росимущества (территориального органа Росимущества) о проведении служебной проверки, 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 отказе гражданского служащего Росимущества (территориального органа Росимущества), в отношении которого проводится служебная проверка, давать письменные объяснения, об отказе гражданского служащего Росимущества (территориального органа Росимущества), в 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тношении которого проводится служебная проверка, от ознакомления с приказом Росимущества (территориального органа Росимущества) о применении дисциплинарного взыскания;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служебная характеристика на гражданского служащего Росимущества (территориального органа Росимущества), в отношении которого проводилась служебная проверка (при наличии);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копия письменного заключения по результатам служебной проверки (с копией особого мнения (при наличии);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иные документы, имеющие отношение к служебной проверке.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26. Кадровое подразделение (должностное лицо территориального органа Росимущества) в случае обращения гражданского служащего Росимущества (территориального органа Росимущества), в отношении которого проводится служебная проверка, ознакамливает его по оконч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тайну.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27. В случае принятия решения по результатам служебной проверки о применении к гражданскому служащему Росимущества (территориального органа Росимущества), в отношении которого проводится служебная проверка, дисциплинарного взыскания ознакомление гражданско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го служащего с приказом Росимущества (территориального органа) о применении дисциплинарного взыскания производится с соблюдением требований </w:t>
      </w:r>
      <w:r>
        <w:rPr>
          <w:rFonts w:ascii="Times New Roman" w:hAnsi="Times New Roman" w:eastAsia="Times New Roman" w:cs="Times New Roman"/>
          <w:sz w:val="24"/>
        </w:rPr>
        <w:t xml:space="preserve">части 6 статьи 58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от 27 июля 2004 г. N 79-ФЗ "О государственной гражданской службе Российской Федерации".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отказа гражданского служащего Росимущества (территориального органа Росимущества), в отношении которого проводится служебная проверка, от ознакомления с приказом Росимущества (территориального органа Росимущества) о применении к нему дисциплинарно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го взыскания членами Комиссии составляется соответствующий акт (рекомендуемый образец приведен в </w:t>
      </w:r>
      <w:r>
        <w:rPr>
          <w:rFonts w:ascii="Times New Roman" w:hAnsi="Times New Roman" w:eastAsia="Times New Roman" w:cs="Times New Roman"/>
          <w:sz w:val="24"/>
        </w:rPr>
        <w:t xml:space="preserve">приложении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к Порядку).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28. Копии приказов Росимущества (территориального органа Росимущества) о проведении служебной проверки, о временном отстранении гражданского служащего Росимущества (территориального органа Росимущества) от замещаемой должности гражданской службы, письменно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 заключение по результатам служебной проверки (с особым мнением (при наличии), а также копия приказа Росимущества (территориального органа Росимущества) о наложении дисциплинарного взыскания приобщаются к личному делу гражданского служащего Росимущества 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территориального органа Росимущества), в отношении которого проводится служебная проверка.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Порядку проведения служебных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проверок в Федеральном агентстве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управлению государственным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имуществом и его территориальных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органах, утвержденному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приказом Росимущества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25.02.2026 N 12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(рекомендуемый образец)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68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803"/>
        <w:gridCol w:w="856"/>
        <w:gridCol w:w="631"/>
        <w:gridCol w:w="1983"/>
        <w:gridCol w:w="3802"/>
      </w:tblGrid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АКТ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9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"__" ____________ 20__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02" w:type="dxa"/>
            <w:vAlign w:val="top"/>
            <w:textDirection w:val="lrTb"/>
            <w:noWrap w:val="false"/>
          </w:tcPr>
          <w:p>
            <w:pPr>
              <w:ind w:left="0" w:right="0" w:firstLine="54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(город, населенный пункт)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Мы, нижеподписавшиеся, составили настоящий акт о том, что государственный гражданский служащий Росимущества (территориального органа Росимущества)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(должность, фамилия, имя, отчество (при наличии) государственного гражданского служащего, в отношении которого проводится служебная проверка)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отказался от</w:t>
            </w:r>
            <w:r/>
          </w:p>
        </w:tc>
        <w:tc>
          <w:tcPr>
            <w:gridSpan w:val="4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7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4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(ознакомления с приказом, от представления объяснений)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мотивировав свой отказ</w:t>
            </w:r>
            <w:r/>
          </w:p>
        </w:tc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(указываются мотивы отказа либо делается запись "ничем свой отказ не мотивировал")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68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225"/>
        <w:gridCol w:w="345"/>
        <w:gridCol w:w="2040"/>
        <w:gridCol w:w="345"/>
        <w:gridCol w:w="312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Члены комиссии: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(должность)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(инициалы и фамилия)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(должность)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(инициалы и фамилия)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(должность)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(инициалы и фамилия)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"__" ______________ 20__ г.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ivan.zotov</cp:lastModifiedBy>
  <cp:revision>2</cp:revision>
  <dcterms:modified xsi:type="dcterms:W3CDTF">2026-07-08T08:37:03Z</dcterms:modified>
</cp:coreProperties>
</file>