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Извещение о проведении электронного аукциона 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Федеральное агентство по управлению государственным имуществом 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сообщает о проведении электронного аукциона по продаже земельного участка, находящегося в федеральной собственности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943"/>
        <w:gridCol w:w="6412"/>
      </w:tblGrid>
      <w:tr>
        <w:tblPrEx/>
        <w:trPr>
          <w:trHeight w:val="253"/>
        </w:trPr>
        <w:tc>
          <w:tcPr>
            <w:gridSpan w:val="2"/>
            <w:tcW w:w="9355" w:type="dxa"/>
            <w:vAlign w:val="top"/>
            <w:textDirection w:val="lrTb"/>
            <w:noWrap w:val="false"/>
          </w:tcPr>
          <w:p>
            <w:pPr>
              <w:pStyle w:val="852"/>
              <w:numPr>
                <w:ilvl w:val="0"/>
                <w:numId w:val="1"/>
              </w:numPr>
              <w:ind w:left="1701" w:right="3186" w:firstLine="1559"/>
              <w:jc w:val="center"/>
              <w:spacing w:after="0" w:line="240" w:lineRule="auto"/>
              <w:tabs>
                <w:tab w:val="left" w:pos="3685" w:leader="none"/>
              </w:tabs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Общие положения</w:t>
            </w:r>
            <w:r>
              <w:rPr>
                <w:rFonts w:ascii="Times New Roman" w:hAnsi="Times New Roman"/>
                <w:b/>
                <w:bCs/>
                <w:sz w:val="24"/>
              </w:rPr>
            </w:r>
            <w:r>
              <w:rPr>
                <w:rFonts w:ascii="Times New Roman" w:hAnsi="Times New Roman"/>
                <w:b/>
                <w:bCs/>
                <w:sz w:val="24"/>
              </w:rPr>
            </w:r>
          </w:p>
          <w:p>
            <w:pPr>
              <w:pStyle w:val="852"/>
              <w:contextualSpacing/>
              <w:jc w:val="center"/>
              <w:spacing w:after="0" w:line="240" w:lineRule="auto"/>
              <w:tabs>
                <w:tab w:val="left" w:pos="284" w:leader="none"/>
              </w:tabs>
            </w:pPr>
            <w:r/>
            <w:r/>
          </w:p>
        </w:tc>
      </w:tr>
      <w:tr>
        <w:tblPrEx/>
        <w:trPr>
          <w:trHeight w:val="23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Правовое регулирование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Электронный аукцион проводится в соответствии с: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Гражданским кодексом Российской Федерации;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Земельным кодексом Российской Федерации;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Федеральным законом от 26.07.2006 № 135-ФЗ «О защите конкуренции»;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иными нормативными правовыми актами Российской Федерации.</w:t>
            </w:r>
            <w:r/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Основание проведения электронного аукциона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Распоряжение Территориального управления Федерального агентства по управлению государственным имуществом в Московской области от </w:t>
            </w:r>
            <w:r>
              <w:rPr>
                <w:rFonts w:ascii="Times New Roman" w:hAnsi="Times New Roman"/>
                <w:sz w:val="24"/>
              </w:rPr>
              <w:t xml:space="preserve">04.08.2026 № 50-1138-р</w:t>
            </w:r>
            <w:r>
              <w:rPr>
                <w:rFonts w:ascii="Times New Roman" w:hAnsi="Times New Roman"/>
                <w:sz w:val="24"/>
              </w:rPr>
            </w:r>
            <w:r/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Организатор аукциона (уполномоченный орган)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Федеральное агентство по управлению государственным имуществом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Адрес – 109012, г. Москва, Никольский пер., д. 9.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ОГРН – 1087746829994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ИНН – 7710723134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Тел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>
              <w:rPr>
                <w:rFonts w:ascii="Times New Roman" w:hAnsi="Times New Roman"/>
                <w:sz w:val="24"/>
              </w:rPr>
              <w:t xml:space="preserve"> – (495) 647-71-77, доб. 2275; 2212</w:t>
            </w:r>
            <w:r>
              <w:rPr>
                <w:rFonts w:ascii="Times New Roman" w:hAnsi="Times New Roman"/>
                <w:sz w:val="24"/>
              </w:rPr>
              <w:t xml:space="preserve">, 3356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Форма аукциона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Электронный аукцион, открытый по составу участников</w:t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Оператор электронной площадки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электронная торговая площадка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60"/>
              <w:ind w:left="0" w:firstLine="0"/>
              <w:tabs>
                <w:tab w:val="left" w:pos="0" w:leader="none"/>
              </w:tabs>
              <w:rPr>
                <w:szCs w:val="24"/>
              </w:rPr>
            </w:pPr>
            <w:r>
              <w:rPr>
                <w:rFonts w:eastAsia="Arial"/>
                <w:szCs w:val="24"/>
                <w:lang w:eastAsia="en-US"/>
              </w:rPr>
              <w:t xml:space="preserve">Акционерное общество «Единая электронная т</w:t>
            </w:r>
            <w:r>
              <w:rPr>
                <w:rFonts w:eastAsia="Arial"/>
                <w:szCs w:val="24"/>
                <w:lang w:eastAsia="en-US"/>
              </w:rPr>
              <w:t xml:space="preserve">орговая площадка» </w:t>
            </w:r>
            <w:r>
              <w:rPr>
                <w:rFonts w:eastAsia="Arial"/>
                <w:szCs w:val="24"/>
                <w:lang w:eastAsia="en-US"/>
              </w:rPr>
              <w:t xml:space="preserve">(АО «ЕЭТП»)</w:t>
            </w:r>
            <w:r>
              <w:rPr>
                <w:szCs w:val="24"/>
              </w:rPr>
              <w:t xml:space="preserve">.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  <w:p>
            <w:pPr>
              <w:pStyle w:val="860"/>
              <w:ind w:left="0" w:firstLine="0"/>
              <w:tabs>
                <w:tab w:val="left" w:pos="0" w:leader="none"/>
                <w:tab w:val="clear" w:pos="284" w:leader="none"/>
              </w:tabs>
              <w:rPr>
                <w:szCs w:val="24"/>
              </w:rPr>
            </w:pPr>
            <w:r>
              <w:rPr>
                <w:szCs w:val="24"/>
              </w:rPr>
              <w:t xml:space="preserve">Регламент электронной </w:t>
            </w:r>
            <w:r>
              <w:rPr>
                <w:szCs w:val="24"/>
              </w:rPr>
              <w:t xml:space="preserve">торговой </w:t>
            </w:r>
            <w:r>
              <w:rPr>
                <w:szCs w:val="24"/>
              </w:rPr>
              <w:t xml:space="preserve">площадки Росэлторг </w:t>
            </w:r>
            <w:r>
              <w:rPr>
                <w:szCs w:val="24"/>
              </w:rPr>
              <w:t xml:space="preserve">доступен по ссылке: </w:t>
            </w:r>
            <w:r>
              <w:fldChar w:fldCharType="begin"/>
            </w:r>
            <w:r>
              <w:instrText xml:space="preserve"> HYPERLINK "https://www.roseltorg.ru/_flysystem/webdav/2026/07/01/reglam_178fz_01072026.pdf" \o "https://www.roseltorg.ru/_flysystem/webdav/2026/07/01/reglam_178fz_01072026.pdf" </w:instrText>
            </w:r>
            <w:r>
              <w:fldChar w:fldCharType="separate"/>
            </w:r>
            <w:r>
              <w:rPr>
                <w:rStyle w:val="861"/>
                <w:szCs w:val="24"/>
              </w:rPr>
              <w:t xml:space="preserve">https://www.roseltorg.ru/_flysystem/webdav/2026/07/01/reglam_178fz_01072026.pdf</w:t>
            </w:r>
            <w:r>
              <w:rPr>
                <w:rStyle w:val="861"/>
                <w:szCs w:val="24"/>
              </w:rPr>
              <w:fldChar w:fldCharType="end"/>
            </w:r>
            <w:r>
              <w:rPr>
                <w:szCs w:val="24"/>
              </w:rPr>
              <w:t xml:space="preserve"> (далее – Регламент ЭТП)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 и время начала приема заявок на участие в аукционе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06.08.2026</w:t>
            </w:r>
            <w:r>
              <w:rPr>
                <w:rFonts w:ascii="Times New Roman" w:hAnsi="Times New Roman"/>
                <w:sz w:val="24"/>
              </w:rPr>
              <w:t xml:space="preserve"> с 09:00 (по московскому времени)</w:t>
            </w:r>
            <w:r/>
          </w:p>
        </w:tc>
      </w:tr>
      <w:tr>
        <w:tblPrEx/>
        <w:trPr>
          <w:trHeight w:val="253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 и время окончания приема заявок на участие в аукционе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26.08.2026</w:t>
            </w:r>
            <w:r>
              <w:rPr>
                <w:rFonts w:ascii="Times New Roman" w:hAnsi="Times New Roman"/>
                <w:sz w:val="24"/>
              </w:rPr>
              <w:t xml:space="preserve"> в 16:00 (по московскому времени)</w:t>
            </w:r>
            <w:r/>
          </w:p>
        </w:tc>
      </w:tr>
      <w:tr>
        <w:tblPrEx/>
        <w:trPr>
          <w:trHeight w:val="253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 рассмотрения заявок на участие в аукционе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  <w:highlight w:val="none"/>
              </w:rPr>
              <w:t xml:space="preserve">27.08.2026</w:t>
            </w:r>
            <w:r/>
          </w:p>
        </w:tc>
      </w:tr>
      <w:tr>
        <w:tblPrEx/>
        <w:trPr>
          <w:trHeight w:val="253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Дата, время и место проведения аукциона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28.08.2026</w:t>
            </w:r>
            <w:r>
              <w:rPr>
                <w:rFonts w:ascii="Times New Roman" w:hAnsi="Times New Roman"/>
                <w:sz w:val="24"/>
              </w:rPr>
              <w:t xml:space="preserve"> в 10:10</w:t>
            </w:r>
            <w:r>
              <w:rPr>
                <w:rFonts w:ascii="Times New Roman" w:hAnsi="Times New Roman"/>
                <w:sz w:val="24"/>
              </w:rPr>
              <w:t xml:space="preserve"> (по московскому времени)</w:t>
              <w:br/>
              <w:t xml:space="preserve">по адресу элект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  <w:t xml:space="preserve">ронной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  <w:t xml:space="preserve">торговой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  <w:t xml:space="preserve">площадки Росэлторг</w:t>
            </w:r>
            <w:r>
              <w:rPr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в сети Интернет - </w:t>
            </w: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HYPERLINK "</w:instrText>
            </w:r>
            <w:r>
              <w:rPr>
                <w:rFonts w:ascii="Times New Roman" w:hAnsi="Times New Roman"/>
                <w:sz w:val="24"/>
              </w:rPr>
              <w:instrText xml:space="preserve">https://www.roseltorg.ru/</w:instrText>
            </w:r>
            <w:r>
              <w:rPr>
                <w:rFonts w:ascii="Times New Roman" w:hAnsi="Times New Roman"/>
                <w:sz w:val="24"/>
              </w:rPr>
              <w:instrText xml:space="preserve">"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861"/>
                <w:rFonts w:ascii="Times New Roman" w:hAnsi="Times New Roman"/>
                <w:sz w:val="24"/>
              </w:rPr>
              <w:t xml:space="preserve">https://www.roseltorg.ru/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/>
            <w:r/>
          </w:p>
        </w:tc>
      </w:tr>
      <w:tr>
        <w:tblPrEx/>
        <w:trPr>
          <w:trHeight w:val="276"/>
        </w:trPr>
        <w:tc>
          <w:tcPr>
            <w:gridSpan w:val="2"/>
            <w:tcW w:w="9355" w:type="dxa"/>
            <w:vAlign w:val="top"/>
            <w:textDirection w:val="lrTb"/>
            <w:noWrap w:val="false"/>
          </w:tcPr>
          <w:p>
            <w:pPr>
              <w:pStyle w:val="862"/>
              <w:numPr>
                <w:ilvl w:val="0"/>
                <w:numId w:val="2"/>
              </w:numPr>
              <w:jc w:val="center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Сведения о 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предмете электронного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 аукцион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а -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 земельном участке</w:t>
            </w:r>
            <w:r>
              <w:rPr>
                <w:rFonts w:ascii="Times New Roman" w:hAnsi="Times New Roman"/>
                <w:b/>
                <w:bCs/>
                <w:sz w:val="24"/>
              </w:rPr>
            </w:r>
            <w:r>
              <w:rPr>
                <w:rFonts w:ascii="Times New Roman" w:hAnsi="Times New Roman"/>
                <w:b/>
                <w:bCs/>
                <w:sz w:val="24"/>
              </w:rPr>
            </w:r>
          </w:p>
          <w:p>
            <w:pPr>
              <w:pStyle w:val="852"/>
              <w:ind w:left="1080"/>
              <w:jc w:val="center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Лот № 1</w:t>
            </w:r>
            <w:r>
              <w:rPr>
                <w:rFonts w:ascii="Times New Roman" w:hAnsi="Times New Roman"/>
                <w:b/>
                <w:sz w:val="24"/>
              </w:rPr>
            </w:r>
            <w:r>
              <w:rPr>
                <w:rFonts w:ascii="Times New Roman" w:hAnsi="Times New Roman"/>
                <w:b/>
                <w:sz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Земельный участок</w:t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Собственник земельн</w:t>
            </w:r>
            <w:r>
              <w:rPr>
                <w:rFonts w:ascii="Times New Roman" w:hAnsi="Times New Roman"/>
                <w:sz w:val="24"/>
              </w:rPr>
              <w:t xml:space="preserve">ого участка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Российская Федерация</w:t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Категория земель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Земли населенных пунктов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>
          <w:trHeight w:val="280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Вид разрешенного использования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ля индивидуального жилищного строительства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Кадастровый номер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50:03:0050180:1497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Номер в реестре федерального имущества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П11510008179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Площадь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highlight w:val="none"/>
              </w:rPr>
            </w:pP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701 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+/- 7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 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кв.м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 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Местоположение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Московская область, р-н Клинский, 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городское поселение Клин, д Мисирево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 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Вид сделки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Договор купли-продажи земельного участка, находящегося в федеральной собственности (далее – Договор) (Приложение № 1 к настоящему Извещению)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Начальная цена предмета аукциона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ind w:firstLine="0"/>
              <w:jc w:val="left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895 000 (восемьсот девяносто пять тысяч) рублей 00 копеек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359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Величина повышения начальной цены предмета аукциона («шаг аукциона»)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44 750 (сорок четыре тысячи семьсот пятьдесят) рублей 00 копеек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Размер задатка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89 500 (восемьдесят девять тысяч пятьсот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) рублей 00 копеек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Срок внесения задатка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С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 06.08.2026 с 09:00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(по московскому времени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) по 26.08.2026 до 16:00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 (по московскому времени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) и должен поступить на указанный в настоящем Изве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щении счет оператора электронной площадки не позднее срока окончания приема заявок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yellow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Порядок внесения задатка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Задаток вносится в валюте Российской Федерации на счет оператора электронной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торговой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пло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щадки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АО «ЕЭТП»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Расчетный счет: 40702810510050001273; Корреспондентский счет: 30101810145250000411;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БИК: 044525411;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ИНН: 7707704692;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КПП: 772501001;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банка: Филиал "Центральный" Банка ВТБ (ПАО) в г. Москве;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получателя: АО «Единая электронная торговая площадка»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Назначение платежа: Перечисление денежных средств оператору электронной торговой площадки для проведения операций по организации процедур и обеспечению участия в них, лицевой счет № [номер лицевого счета].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Информация об ограничениях (обременениях)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Не зарегистрировано</w:t>
            </w:r>
            <w:r/>
            <w:r/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Информация о максимально и (или) минимально допустимых параметрах разрешенного строительства объекта капитального строительства на земельном участке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Согласно сведениям, содержащимся в градостроительном плане земельного участка (далее - ГПЗУ) (Приложение № 4 к настоящему Извещению)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Согласно сведениям, содержащимся в ГПЗУ (Приложение № 4 к настоящему Извещению)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</w:t>
            </w:r>
            <w:r>
              <w:rPr>
                <w:rFonts w:ascii="Times New Roman" w:hAnsi="Times New Roman"/>
                <w:sz w:val="24"/>
              </w:rPr>
              <w:t xml:space="preserve">орядок осмотра земельн</w:t>
            </w:r>
            <w:r>
              <w:rPr>
                <w:rFonts w:ascii="Times New Roman" w:hAnsi="Times New Roman"/>
                <w:sz w:val="24"/>
              </w:rPr>
              <w:t xml:space="preserve">ого </w:t>
            </w:r>
            <w:r>
              <w:rPr>
                <w:rFonts w:ascii="Times New Roman" w:hAnsi="Times New Roman"/>
                <w:sz w:val="24"/>
              </w:rPr>
              <w:t xml:space="preserve">участк</w:t>
            </w:r>
            <w:r>
              <w:rPr>
                <w:rFonts w:ascii="Times New Roman" w:hAnsi="Times New Roman"/>
                <w:sz w:val="24"/>
              </w:rPr>
              <w:t xml:space="preserve">а</w:t>
            </w:r>
            <w:r>
              <w:rPr>
                <w:rFonts w:ascii="Times New Roman" w:hAnsi="Times New Roman"/>
                <w:sz w:val="24"/>
              </w:rPr>
              <w:t xml:space="preserve"> на местности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Потенциальный покупатель</w:t>
            </w:r>
            <w:r>
              <w:rPr>
                <w:rFonts w:ascii="Times New Roman" w:hAnsi="Times New Roman"/>
                <w:sz w:val="24"/>
              </w:rPr>
              <w:t xml:space="preserve"> самостоятельно проводит осмотр земельных участков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</w:tr>
    </w:tbl>
    <w:p>
      <w:pPr>
        <w:pStyle w:val="852"/>
        <w:spacing w:after="0"/>
      </w:pPr>
      <w:r/>
      <w:r/>
    </w:p>
    <w:p>
      <w:pPr>
        <w:pStyle w:val="852"/>
        <w:contextualSpacing/>
        <w:ind w:left="360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I</w:t>
      </w:r>
      <w:r>
        <w:rPr>
          <w:rFonts w:ascii="Times New Roman" w:hAnsi="Times New Roman"/>
          <w:b/>
          <w:bCs/>
          <w:sz w:val="24"/>
          <w:lang w:val="en-US"/>
        </w:rPr>
        <w:t xml:space="preserve">II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 xml:space="preserve">Порядок подачи (приема) и отзыва заявок на участие</w:t>
        <w:br/>
        <w:t xml:space="preserve">в электронном аукционе: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.1. Прием заявок и прилагаемых к ним документов начинается с даты и времени, указанных в разделе I настоящего Извещения о проведении электронного аукциона (далее – Извещение), и осуществляется в сроки, установленные в Извещении.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.2. Прием заявок на участие в электронном аукционе осуществляется на электронной торговой площадке «Росэлторг» (адрес в сети Интернет </w:t>
      </w:r>
      <w:r>
        <w:rPr>
          <w:rStyle w:val="861"/>
          <w:rFonts w:ascii="Times New Roman" w:hAnsi="Times New Roman"/>
          <w:color w:val="000000"/>
          <w:sz w:val="24"/>
          <w:u w:val="none"/>
        </w:rPr>
        <w:fldChar w:fldCharType="begin"/>
      </w:r>
      <w:r>
        <w:rPr>
          <w:rStyle w:val="861"/>
          <w:rFonts w:ascii="Times New Roman" w:hAnsi="Times New Roman"/>
          <w:color w:val="000000"/>
          <w:sz w:val="24"/>
          <w:u w:val="none"/>
        </w:rPr>
        <w:instrText xml:space="preserve">HYPERLINK "https://www.roseltorg.ru/"</w:instrText>
      </w:r>
      <w:r>
        <w:rPr>
          <w:rStyle w:val="861"/>
          <w:rFonts w:ascii="Times New Roman" w:hAnsi="Times New Roman"/>
          <w:color w:val="000000"/>
          <w:sz w:val="24"/>
          <w:u w:val="none"/>
        </w:rPr>
        <w:fldChar w:fldCharType="separate"/>
      </w:r>
      <w:r>
        <w:rPr>
          <w:rStyle w:val="861"/>
          <w:rFonts w:ascii="Times New Roman" w:hAnsi="Times New Roman"/>
          <w:color w:val="000000"/>
          <w:sz w:val="24"/>
          <w:u w:val="none"/>
        </w:rPr>
        <w:t xml:space="preserve">https://www.roseltorg.ru/</w:t>
      </w:r>
      <w:r>
        <w:rPr>
          <w:rStyle w:val="861"/>
          <w:rFonts w:ascii="Times New Roman" w:hAnsi="Times New Roman"/>
          <w:color w:val="000000"/>
          <w:sz w:val="24"/>
          <w:u w:val="none"/>
        </w:rPr>
        <w:fldChar w:fldCharType="end"/>
      </w:r>
      <w:r>
        <w:rPr>
          <w:rStyle w:val="861"/>
          <w:rFonts w:ascii="Times New Roman" w:hAnsi="Times New Roman"/>
          <w:color w:val="000000"/>
          <w:sz w:val="24"/>
          <w:u w:val="none"/>
        </w:rPr>
        <w:t xml:space="preserve">)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3</w:t>
      </w:r>
      <w:r>
        <w:rPr>
          <w:rFonts w:ascii="Times New Roman" w:hAnsi="Times New Roman"/>
          <w:sz w:val="24"/>
          <w:szCs w:val="24"/>
        </w:rPr>
        <w:t xml:space="preserve">.2.1. Для участия в электронном аукционе лица должны быть зарегистрированы на электронной площадке, на которой проводится электронный аукцион.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3</w:t>
      </w:r>
      <w:r>
        <w:rPr>
          <w:rFonts w:ascii="Times New Roman" w:hAnsi="Times New Roman"/>
          <w:sz w:val="24"/>
          <w:szCs w:val="24"/>
        </w:rPr>
        <w:t xml:space="preserve">.2.2. Плата за участие в электронном аукционе с участников электронного аукциона, в том числе с лица, с которым по результатам проведения электронного аукциона заключается Договор, оператором электронной площадки не взимается.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.3. Оператор электронной торговой площадки при приеме заявок от заявителей: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регистрацию лиц на электронной площадке;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прием заявок на участие в электронном аукционе и прилагаемых к ним документов и их регистрацию в электронном журнале учета заявок;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возможность подачи и отзыва заявок на участие в электронном аукционе, а также прекращение приема таких заявок по истечению срока их приема, указанного в настоящем Извещении;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уведомление участников электронного аукциона о принятом организатором аукциона решении о допуске к участию в электронном аукционе либо об отказе в допуске к участию в электронном аукционе;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равный доступ участников электронного аукциона к процедуре электронного аукциона;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конфиденциальность информац</w:t>
      </w:r>
      <w:r>
        <w:rPr>
          <w:rFonts w:ascii="Times New Roman" w:hAnsi="Times New Roman"/>
          <w:sz w:val="24"/>
        </w:rPr>
        <w:t xml:space="preserve">ии о заявителях и об участниках электронного аукциона, а также бесперебойное функционирование электронной площадки и доступ к ней организатора аукциона, заявителей и участников электронного аукциона в течение всего периода проведения электронного аукциона;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</w:rPr>
        <w:t xml:space="preserve">обеспечивает возврат участникам электронного аукциона задатков и перечисление их организатору аукциона в счет исполнения обязательств </w:t>
      </w:r>
      <w:r>
        <w:rPr>
          <w:rFonts w:ascii="Times New Roman" w:hAnsi="Times New Roman"/>
          <w:sz w:val="24"/>
        </w:rPr>
        <w:t xml:space="preserve">по итогам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.4. </w:t>
      </w:r>
      <w:r>
        <w:rPr>
          <w:rFonts w:ascii="Times New Roman" w:hAnsi="Times New Roman"/>
          <w:b/>
          <w:bCs/>
          <w:sz w:val="24"/>
        </w:rPr>
        <w:t xml:space="preserve">Заявка на участие в электронном аукционе </w:t>
      </w:r>
      <w:r>
        <w:rPr>
          <w:rFonts w:ascii="Times New Roman" w:hAnsi="Times New Roman"/>
          <w:b/>
          <w:bCs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b/>
          <w:bCs/>
          <w:sz w:val="24"/>
        </w:rPr>
        <w:t xml:space="preserve"> с указанием банковских реквизитов счета для возврата задатка </w:t>
      </w:r>
      <w:r>
        <w:rPr>
          <w:rFonts w:ascii="Times New Roman" w:hAnsi="Times New Roman"/>
          <w:sz w:val="24"/>
        </w:rPr>
        <w:t xml:space="preserve">направляется оператору электронной площадки в форме электронного документа </w:t>
      </w:r>
      <w:r>
        <w:rPr>
          <w:rFonts w:ascii="Times New Roman" w:hAnsi="Times New Roman"/>
          <w:b/>
          <w:bCs/>
          <w:sz w:val="24"/>
          <w:u w:val="single"/>
        </w:rPr>
        <w:t xml:space="preserve">с приложением документов, указанных в пункте </w:t>
      </w:r>
      <w:r>
        <w:rPr>
          <w:rFonts w:ascii="Times New Roman" w:hAnsi="Times New Roman"/>
          <w:b/>
          <w:bCs/>
          <w:sz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u w:val="single"/>
        </w:rPr>
        <w:t xml:space="preserve">.8</w:t>
      </w:r>
      <w:r>
        <w:rPr>
          <w:rFonts w:ascii="Times New Roman" w:hAnsi="Times New Roman"/>
          <w:b/>
          <w:bCs/>
          <w:sz w:val="24"/>
          <w:u w:val="single"/>
        </w:rPr>
        <w:t xml:space="preserve"> </w:t>
      </w:r>
      <w:r>
        <w:rPr>
          <w:rFonts w:ascii="Times New Roman" w:hAnsi="Times New Roman"/>
          <w:b/>
          <w:bCs/>
          <w:sz w:val="24"/>
          <w:u w:val="single"/>
        </w:rPr>
        <w:t xml:space="preserve">настоящего Извещения.</w:t>
      </w:r>
      <w:r>
        <w:rPr>
          <w:rFonts w:ascii="Times New Roman" w:hAnsi="Times New Roman"/>
          <w:sz w:val="24"/>
        </w:rPr>
        <w:t xml:space="preserve"> Заявка на участие в электронном аукционе, а также прилагаемые к ней документы, подписываются усиленной квалифицированной электронной подписью заявителя либо лица</w:t>
      </w:r>
      <w:r>
        <w:rPr>
          <w:rFonts w:ascii="Times New Roman" w:hAnsi="Times New Roman"/>
          <w:sz w:val="24"/>
          <w:szCs w:val="24"/>
        </w:rPr>
        <w:t xml:space="preserve">, имеющего право действовать от имени заявителя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iCs/>
          <w:sz w:val="24"/>
          <w:szCs w:val="24"/>
        </w:rPr>
      </w:r>
      <w:r>
        <w:rPr>
          <w:rFonts w:ascii="Times New Roman" w:hAnsi="Times New Roman"/>
          <w:iCs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.5. Один заявитель вправе подать только одну заявку на участие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.6. Заявка на участие в электронном аукционе, поступившая по истечении срока приема заявок, возвращается заявителю в день ее поступления.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.7. Заявитель имеет право отозвать принятую организатором аукциона заявку на участие в электронном аукционе до дня окончания срока приема заявок, уведомив об этом в письменной форме организатора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3</w:t>
      </w:r>
      <w:r>
        <w:rPr>
          <w:rFonts w:ascii="Times New Roman" w:hAnsi="Times New Roman"/>
          <w:b/>
          <w:sz w:val="24"/>
        </w:rPr>
        <w:t xml:space="preserve">.8. Перечень документов</w:t>
      </w:r>
      <w:r>
        <w:rPr>
          <w:rFonts w:ascii="Times New Roman" w:hAnsi="Times New Roman"/>
          <w:b/>
          <w:sz w:val="24"/>
        </w:rPr>
        <w:t xml:space="preserve">, </w:t>
      </w:r>
      <w:r>
        <w:rPr>
          <w:rFonts w:ascii="Times New Roman" w:hAnsi="Times New Roman"/>
          <w:b/>
          <w:sz w:val="24"/>
        </w:rPr>
        <w:t xml:space="preserve">представляемых заявителями электронного аукциона</w:t>
      </w:r>
      <w:r>
        <w:rPr>
          <w:rFonts w:ascii="Times New Roman" w:hAnsi="Times New Roman"/>
          <w:b/>
          <w:sz w:val="24"/>
        </w:rPr>
        <w:t xml:space="preserve">,</w:t>
      </w:r>
      <w:r>
        <w:rPr>
          <w:rFonts w:ascii="Times New Roman" w:hAnsi="Times New Roman"/>
          <w:b/>
          <w:sz w:val="24"/>
        </w:rPr>
        <w:t xml:space="preserve"> и требования к их оформлению: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u w:val="single"/>
        </w:rPr>
        <w:t xml:space="preserve">.8.1. Юридические лица: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задатка.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.8.2. Физические лица, в том числе зарегистрированные в качестве индивидуальных предпринимателей: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 xml:space="preserve">;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копи</w:t>
      </w:r>
      <w:r>
        <w:rPr>
          <w:rFonts w:ascii="Times New Roman" w:hAnsi="Times New Roman"/>
          <w:sz w:val="24"/>
          <w:szCs w:val="24"/>
        </w:rPr>
        <w:t xml:space="preserve">я</w:t>
      </w:r>
      <w:r>
        <w:rPr>
          <w:rFonts w:ascii="Times New Roman" w:hAnsi="Times New Roman"/>
          <w:sz w:val="24"/>
          <w:szCs w:val="24"/>
        </w:rPr>
        <w:t xml:space="preserve"> документ</w:t>
      </w:r>
      <w:r>
        <w:rPr>
          <w:rFonts w:ascii="Times New Roman" w:hAnsi="Times New Roman"/>
          <w:sz w:val="24"/>
          <w:szCs w:val="24"/>
        </w:rPr>
        <w:t xml:space="preserve">а</w:t>
      </w:r>
      <w:r>
        <w:rPr>
          <w:rFonts w:ascii="Times New Roman" w:hAnsi="Times New Roman"/>
          <w:sz w:val="24"/>
          <w:szCs w:val="24"/>
        </w:rPr>
        <w:t xml:space="preserve">, удостоверяющ</w:t>
      </w:r>
      <w:r>
        <w:rPr>
          <w:rFonts w:ascii="Times New Roman" w:hAnsi="Times New Roman"/>
          <w:sz w:val="24"/>
          <w:szCs w:val="24"/>
        </w:rPr>
        <w:t xml:space="preserve">его</w:t>
      </w:r>
      <w:r>
        <w:rPr>
          <w:rFonts w:ascii="Times New Roman" w:hAnsi="Times New Roman"/>
          <w:sz w:val="24"/>
          <w:szCs w:val="24"/>
        </w:rPr>
        <w:t xml:space="preserve"> личность заявителя (копии всех страниц паспорта гражданина Российской Федерации</w:t>
      </w:r>
      <w:r>
        <w:rPr>
          <w:rStyle w:val="859"/>
          <w:rFonts w:ascii="Times New Roman" w:hAnsi="Times New Roman"/>
          <w:sz w:val="24"/>
          <w:szCs w:val="24"/>
        </w:rPr>
        <w:footnoteReference w:id="2"/>
      </w:r>
      <w:r>
        <w:rPr>
          <w:rFonts w:ascii="Times New Roman" w:hAnsi="Times New Roman"/>
          <w:sz w:val="24"/>
          <w:szCs w:val="24"/>
        </w:rPr>
        <w:t xml:space="preserve">).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.8.3. Иностранные граждане: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 xml:space="preserve">;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3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.8.4. В случае, если заявка подается представителем заявителя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 заявке также прилагается </w:t>
      </w:r>
      <w:r>
        <w:rPr>
          <w:rFonts w:ascii="Times New Roman" w:hAnsi="Times New Roman"/>
          <w:sz w:val="24"/>
          <w:szCs w:val="24"/>
        </w:rPr>
        <w:t xml:space="preserve">доверенность на лицо, имеющее право действовать от имени </w:t>
      </w:r>
      <w:r>
        <w:rPr>
          <w:rFonts w:ascii="Times New Roman" w:hAnsi="Times New Roman"/>
          <w:sz w:val="24"/>
          <w:szCs w:val="24"/>
        </w:rPr>
        <w:t xml:space="preserve">заявителя</w:t>
      </w:r>
      <w:r>
        <w:rPr>
          <w:rFonts w:ascii="Times New Roman" w:hAnsi="Times New Roman"/>
          <w:sz w:val="24"/>
          <w:szCs w:val="24"/>
        </w:rPr>
        <w:t xml:space="preserve">, оформленная в установленном порядке, или нотариально завер</w:t>
      </w:r>
      <w:r>
        <w:rPr>
          <w:rFonts w:ascii="Times New Roman" w:hAnsi="Times New Roman"/>
          <w:sz w:val="24"/>
          <w:szCs w:val="24"/>
        </w:rPr>
        <w:t xml:space="preserve">енная копия такой доверенности, а также копия документа, удостоверяющего личность доверенного лица (копии всех страниц паспорта гражданина Российской Федерации).</w:t>
      </w:r>
      <w:r>
        <w:rPr>
          <w:rFonts w:ascii="Times New Roman" w:hAnsi="Times New Roman"/>
          <w:b/>
          <w:sz w:val="24"/>
          <w:szCs w:val="24"/>
          <w:u w:val="single"/>
        </w:rPr>
      </w:r>
      <w:r>
        <w:rPr>
          <w:rFonts w:ascii="Times New Roman" w:hAnsi="Times New Roman"/>
          <w:b/>
          <w:sz w:val="24"/>
          <w:szCs w:val="24"/>
          <w:u w:val="single"/>
        </w:rPr>
      </w:r>
    </w:p>
    <w:p>
      <w:pPr>
        <w:pStyle w:val="852"/>
        <w:ind w:firstLine="709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случае, если доверенность на осуществление действий от имени </w:t>
      </w:r>
      <w:r>
        <w:rPr>
          <w:rFonts w:ascii="Times New Roman" w:hAnsi="Times New Roman"/>
          <w:sz w:val="24"/>
          <w:szCs w:val="24"/>
        </w:rPr>
        <w:t xml:space="preserve">заявителя </w:t>
      </w:r>
      <w:r>
        <w:rPr>
          <w:rFonts w:ascii="Times New Roman" w:hAnsi="Times New Roman"/>
          <w:sz w:val="24"/>
          <w:szCs w:val="24"/>
        </w:rPr>
        <w:t xml:space="preserve">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contextualSpacing/>
        <w:ind w:firstLine="72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720"/>
        <w:jc w:val="center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lang w:val="en-US"/>
        </w:rPr>
        <w:t xml:space="preserve">IV</w:t>
      </w:r>
      <w:r>
        <w:rPr>
          <w:rFonts w:ascii="Times New Roman" w:hAnsi="Times New Roman"/>
          <w:b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 xml:space="preserve">Поря</w:t>
      </w:r>
      <w:r>
        <w:rPr>
          <w:rFonts w:ascii="Times New Roman" w:hAnsi="Times New Roman"/>
          <w:b/>
          <w:sz w:val="24"/>
        </w:rPr>
        <w:t xml:space="preserve">док внесения и возврата задатка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52"/>
        <w:ind w:firstLine="720"/>
        <w:jc w:val="center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52"/>
        <w:contextualSpacing/>
        <w:ind w:firstLine="72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lang w:val="en-US"/>
        </w:rPr>
        <w:t xml:space="preserve">4</w:t>
      </w:r>
      <w:r>
        <w:rPr>
          <w:rFonts w:ascii="Times New Roman" w:hAnsi="Times New Roman"/>
          <w:b/>
          <w:bCs/>
          <w:sz w:val="24"/>
        </w:rPr>
        <w:t xml:space="preserve">.1.</w:t>
        <w:tab/>
        <w:t xml:space="preserve">Порядок внесения задатка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4</w:t>
      </w:r>
      <w:r>
        <w:rPr>
          <w:rFonts w:ascii="Times New Roman" w:hAnsi="Times New Roman"/>
          <w:sz w:val="24"/>
        </w:rPr>
        <w:t xml:space="preserve">.1.1. Задаток для участия в электронном аукционе вносится заявителем путем зачисления денежных средств на расчетный счет оператора электронной площадки в размере,</w:t>
      </w:r>
      <w:r>
        <w:rPr>
          <w:rFonts w:ascii="Times New Roman" w:hAnsi="Times New Roman"/>
          <w:sz w:val="24"/>
        </w:rPr>
        <w:t xml:space="preserve"> сроки и порядке, указанных в разделе II настоящего Извещения. В этом случае 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</w:t>
      </w:r>
      <w:r>
        <w:rPr>
          <w:rFonts w:ascii="Times New Roman" w:hAnsi="Times New Roman"/>
          <w:sz w:val="24"/>
        </w:rPr>
        <w:t xml:space="preserve">лощадки организатору аукциона вместе с заявкой на участие в электронном аукционе. Блокирование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lang w:val="en-US"/>
        </w:rPr>
        <w:t xml:space="preserve">4</w:t>
      </w:r>
      <w:r>
        <w:rPr>
          <w:rFonts w:ascii="Times New Roman" w:hAnsi="Times New Roman"/>
          <w:b/>
          <w:bCs/>
          <w:sz w:val="24"/>
        </w:rPr>
        <w:t xml:space="preserve">.2.</w:t>
        <w:tab/>
        <w:t xml:space="preserve">Порядок возврата задатка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4</w:t>
      </w:r>
      <w:r>
        <w:rPr>
          <w:rFonts w:ascii="Times New Roman" w:hAnsi="Times New Roman"/>
          <w:sz w:val="24"/>
        </w:rPr>
        <w:t xml:space="preserve">.2.1. Оператор электронной площадки обеспечивает возврат заблокированных в размере задатка на расчетном счете оператора электронной площадки денежных средств лицам, перечислившим задаток для участия в электронном аукционе, в следующем порядке: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– в случае отзыва заявки заявителем до дня окончания срока приема заявок на участие в электронном аукционе;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со дня оформления протокола рассмотрения заявок на участие в электронном аукционе – заявителям, не допущенным к участию в электронном аукционе;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</w:t>
      </w:r>
      <w:r>
        <w:rPr>
          <w:rFonts w:ascii="Times New Roman" w:hAnsi="Times New Roman"/>
          <w:sz w:val="24"/>
        </w:rPr>
        <w:t xml:space="preserve"> дней со дня подписания протокола о результатах электронного аукциона – лицам, участвовавшим в электронном аукционе, но не победившим в нем, за исключением участника электронного аукциона, который сделал предпоследнее предложение о цене предмета аукциона;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со дня подписания Договора победителем аукциона – участнику электронного аукциона, который сделал предпоследнее предложение о цене предмета аукциона.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.2.2. Задаток, внесенный лицом, признанным победителем электронного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.2.3. Задаток, внесенный лицом, признанным победителем электронного аукциона, задаток, внесенный иным лицом, не заключившими в установленном порядке Договор вследствие уклонения от заключения указанного Договора, не возвращается.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.2.4. В случае отзыва заявителем заявки позднее дня окончания приема заявок задаток возвращается в порядке, установленном для заявителей, не допущенных к участию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left="1080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V. Определение участников электронного аукциона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left="1080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.1. В день рассмотрения заявок на участие в электронном аукционе организатор аукциона рассматривает заявки заявителей на участие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.2. Заявитель не допускается к участию в электронном аукционе в следующих случаях: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непредставление необходимых для участия в электронном аукционе документов или представление недостоверных сведений;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непоступление задатка на дату рассмотрения заявок на участие в электронном аукционе;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widowControl w:val="off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подача заявки на участие в электронном аукционе лицом, которое в соответствии с Земельным кодексом и другими федеральными законами не имеет права быть участником электронного аукциона, покупателем земельного участка;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widowControl w:val="off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наличие све</w:t>
      </w:r>
      <w:r>
        <w:rPr>
          <w:rFonts w:ascii="Times New Roman" w:hAnsi="Times New Roman"/>
          <w:sz w:val="24"/>
        </w:rPr>
        <w:t xml:space="preserve">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 в реестре недобросовестных участников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.3. Организатор аукциона ведет протокол рассмотрения заявок на участие в электронном аукционе, который должен содержать сведения о заявителях, допущенных к участию в электронном аукционе и признанных участниками электронного аукциона,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датах подачи заявок, внесенных задатках, а также сведения о заявителях, не допущенных к участию в электронном аукционе, с указанием причин в допуске к участию в нем.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.4. Заявитель, признанный участником электронного аукциона, становится участником электронного аукциона с даты подписания организатором аукциона протокола рассмотрения заявок.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eastAsia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.5. Протокол рас</w:t>
      </w:r>
      <w:r>
        <w:rPr>
          <w:rFonts w:ascii="Times New Roman" w:hAnsi="Times New Roman"/>
          <w:sz w:val="24"/>
        </w:rPr>
        <w:t xml:space="preserve">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</w:t>
      </w:r>
      <w:r>
        <w:rPr>
          <w:rFonts w:ascii="Times New Roman" w:hAnsi="Times New Roman"/>
          <w:sz w:val="24"/>
        </w:rPr>
        <w:t xml:space="preserve">электронной площадке не позднее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 </w:t>
      </w:r>
      <w:r>
        <w:rPr>
          <w:rFonts w:ascii="Times New Roman" w:hAnsi="Times New Roman" w:eastAsia="Times New Roman"/>
          <w:color w:val="000000"/>
          <w:sz w:val="24"/>
        </w:rPr>
        <w:t xml:space="preserve">Российской Федерации в информационно-телекоммуникационной сети </w:t>
      </w:r>
      <w:r>
        <w:rPr>
          <w:rFonts w:ascii="Times New Roman" w:hAnsi="Times New Roman" w:eastAsia="Times New Roman"/>
          <w:color w:val="000000"/>
          <w:sz w:val="24"/>
        </w:rPr>
        <w:t xml:space="preserve">«Интернет»</w:t>
      </w:r>
      <w:r>
        <w:rPr>
          <w:rFonts w:ascii="Times New Roman" w:hAnsi="Times New Roman" w:eastAsia="Times New Roman"/>
          <w:color w:val="000000"/>
          <w:sz w:val="24"/>
        </w:rPr>
        <w:t xml:space="preserve"> для размещения информации о проведении электронного аукциона, определенном Правительством Российской Федерации </w:t>
      </w:r>
      <w:r>
        <w:fldChar w:fldCharType="begin"/>
      </w:r>
      <w:r>
        <w:instrText xml:space="preserve"> HYPERLINK "http://www.torgi.gov.ru" \o "http://www.torgi.gov.ru" </w:instrText>
      </w:r>
      <w:r>
        <w:fldChar w:fldCharType="separate"/>
      </w:r>
      <w:r>
        <w:rPr>
          <w:rStyle w:val="861"/>
          <w:rFonts w:ascii="Times New Roman" w:hAnsi="Times New Roman"/>
          <w:sz w:val="24"/>
        </w:rPr>
        <w:t xml:space="preserve">www.torgi.gov.ru</w:t>
      </w:r>
      <w:r>
        <w:rPr>
          <w:rStyle w:val="861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eastAsia="Times New Roman"/>
          <w:color w:val="000000"/>
          <w:sz w:val="24"/>
        </w:rPr>
        <w:t xml:space="preserve">(далее - официальный сайт).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Times New Roman"/>
          <w:color w:val="000000"/>
          <w:sz w:val="24"/>
        </w:rPr>
        <w:t xml:space="preserve">5</w:t>
      </w:r>
      <w:r>
        <w:rPr>
          <w:rFonts w:ascii="Times New Roman" w:hAnsi="Times New Roman" w:eastAsia="Times New Roman"/>
          <w:color w:val="000000"/>
          <w:sz w:val="24"/>
        </w:rPr>
        <w:t xml:space="preserve">.6. Заявителям, признанным участник</w:t>
      </w:r>
      <w:r>
        <w:rPr>
          <w:rFonts w:ascii="Times New Roman" w:hAnsi="Times New Roman" w:eastAsia="Times New Roman"/>
          <w:color w:val="000000"/>
          <w:sz w:val="24"/>
        </w:rPr>
        <w:t xml:space="preserve">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 р</w:t>
      </w:r>
      <w:r>
        <w:rPr>
          <w:rFonts w:ascii="Times New Roman" w:hAnsi="Times New Roman"/>
          <w:sz w:val="24"/>
        </w:rPr>
        <w:t xml:space="preserve">ассмотрения заявок на участие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.7. Сведения о количестве участников эл</w:t>
      </w:r>
      <w:r>
        <w:rPr>
          <w:rFonts w:ascii="Times New Roman" w:hAnsi="Times New Roman"/>
          <w:sz w:val="24"/>
        </w:rPr>
        <w:t xml:space="preserve">ектронного аукциона без указания иных сведений о таких у</w:t>
      </w:r>
      <w:r>
        <w:rPr>
          <w:rFonts w:ascii="Times New Roman" w:hAnsi="Times New Roman"/>
          <w:sz w:val="24"/>
        </w:rPr>
        <w:t xml:space="preserve">частниках и сведения о заявителях, не допущенных к участию в электронном аукционе, с указанием причин отказа в допуске к участию в нем размещаются на официальном сайте не позднее чем на следующий день после дня подписания протокола рассмотрения заявок на у</w:t>
      </w:r>
      <w:r>
        <w:rPr>
          <w:rFonts w:ascii="Times New Roman" w:hAnsi="Times New Roman"/>
          <w:sz w:val="24"/>
        </w:rPr>
        <w:t xml:space="preserve">частие в электронном аукционе.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5.8</w:t>
      </w:r>
      <w:r>
        <w:rPr>
          <w:rFonts w:ascii="Times New Roman" w:hAnsi="Times New Roman"/>
          <w:sz w:val="24"/>
          <w:szCs w:val="24"/>
        </w:rPr>
        <w:t xml:space="preserve">. В случае, если по окончании срока подачи заявок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не подано ни одной заявки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аукционе, подана только одна заявка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либо по результатам рассмотрения заявок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принято решение об отказе в допуске к участию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всех заявителей или о допуске к участию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и признании участником </w:t>
      </w:r>
      <w:r>
        <w:rPr>
          <w:rFonts w:ascii="Times New Roman" w:hAnsi="Times New Roman"/>
          <w:sz w:val="24"/>
          <w:szCs w:val="24"/>
        </w:rPr>
        <w:t xml:space="preserve">электронного а</w:t>
      </w:r>
      <w:r>
        <w:rPr>
          <w:rFonts w:ascii="Times New Roman" w:hAnsi="Times New Roman"/>
          <w:sz w:val="24"/>
          <w:szCs w:val="24"/>
        </w:rPr>
        <w:t xml:space="preserve">укциона только одного заявителя, </w:t>
      </w:r>
      <w:r>
        <w:rPr>
          <w:rFonts w:ascii="Times New Roman" w:hAnsi="Times New Roman"/>
          <w:sz w:val="24"/>
          <w:szCs w:val="24"/>
        </w:rPr>
        <w:t xml:space="preserve">электронный </w:t>
      </w:r>
      <w:r>
        <w:rPr>
          <w:rFonts w:ascii="Times New Roman" w:hAnsi="Times New Roman"/>
          <w:sz w:val="24"/>
          <w:szCs w:val="24"/>
        </w:rPr>
        <w:t xml:space="preserve">аук</w:t>
      </w:r>
      <w:r>
        <w:rPr>
          <w:rFonts w:ascii="Times New Roman" w:hAnsi="Times New Roman"/>
          <w:sz w:val="24"/>
          <w:szCs w:val="24"/>
        </w:rPr>
        <w:t xml:space="preserve">цион признается несостоявшимся.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</w:t>
      </w:r>
      <w:r>
        <w:rPr>
          <w:rFonts w:ascii="Times New Roman" w:hAnsi="Times New Roman"/>
          <w:sz w:val="24"/>
          <w:szCs w:val="24"/>
        </w:rPr>
        <w:t xml:space="preserve"> протокол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 xml:space="preserve">рассмотрения заявок на участие в электронном аукционе</w:t>
      </w:r>
      <w:r>
        <w:rPr>
          <w:rFonts w:ascii="Times New Roman" w:hAnsi="Times New Roman"/>
          <w:sz w:val="24"/>
          <w:szCs w:val="24"/>
        </w:rPr>
        <w:t xml:space="preserve"> включается информация об основании признания</w:t>
      </w:r>
      <w:r>
        <w:rPr>
          <w:rFonts w:ascii="Times New Roman" w:hAnsi="Times New Roman"/>
          <w:sz w:val="24"/>
          <w:szCs w:val="24"/>
        </w:rPr>
        <w:t xml:space="preserve"> электронного</w:t>
      </w:r>
      <w:r>
        <w:rPr>
          <w:rFonts w:ascii="Times New Roman" w:hAnsi="Times New Roman"/>
          <w:sz w:val="24"/>
          <w:szCs w:val="24"/>
        </w:rPr>
        <w:t xml:space="preserve"> аукц</w:t>
      </w:r>
      <w:r>
        <w:rPr>
          <w:rFonts w:ascii="Times New Roman" w:hAnsi="Times New Roman"/>
          <w:sz w:val="24"/>
          <w:szCs w:val="24"/>
        </w:rPr>
        <w:t xml:space="preserve">иона несостоявшимся и сведения </w:t>
      </w:r>
      <w:r>
        <w:rPr>
          <w:rFonts w:ascii="Times New Roman" w:hAnsi="Times New Roman"/>
          <w:sz w:val="24"/>
          <w:szCs w:val="24"/>
        </w:rPr>
        <w:t xml:space="preserve">(</w:t>
      </w:r>
      <w:r>
        <w:rPr>
          <w:rFonts w:ascii="Times New Roman" w:hAnsi="Times New Roman"/>
          <w:sz w:val="24"/>
          <w:szCs w:val="24"/>
        </w:rPr>
        <w:t xml:space="preserve">наименование и место нахождения (для юридического лица), фамилия, имя и (при наличии) отчество) </w:t>
      </w:r>
      <w:r>
        <w:rPr>
          <w:rFonts w:ascii="Times New Roman" w:hAnsi="Times New Roman"/>
          <w:sz w:val="24"/>
          <w:szCs w:val="24"/>
        </w:rPr>
        <w:t xml:space="preserve">в отношении лиц, указанных в п</w:t>
      </w:r>
      <w:r>
        <w:rPr>
          <w:rFonts w:ascii="Times New Roman" w:hAnsi="Times New Roman"/>
          <w:sz w:val="24"/>
          <w:szCs w:val="24"/>
        </w:rPr>
        <w:t xml:space="preserve">унктах 5.9 и 5.10 настоящего Извещения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5.9</w:t>
      </w:r>
      <w:r>
        <w:rPr>
          <w:rFonts w:ascii="Times New Roman" w:hAnsi="Times New Roman"/>
          <w:sz w:val="24"/>
          <w:szCs w:val="24"/>
        </w:rPr>
        <w:t xml:space="preserve">. В случае, если аукцион признан несостоявшимся и только один заявитель признан участником аукциона,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оговор заключается</w:t>
      </w:r>
      <w:r>
        <w:rPr>
          <w:rFonts w:ascii="Times New Roman" w:hAnsi="Times New Roman"/>
          <w:sz w:val="24"/>
          <w:szCs w:val="24"/>
        </w:rPr>
        <w:t xml:space="preserve"> с таким лицом</w:t>
      </w:r>
      <w:r>
        <w:rPr>
          <w:rFonts w:ascii="Times New Roman" w:hAnsi="Times New Roman"/>
          <w:sz w:val="24"/>
          <w:szCs w:val="24"/>
        </w:rPr>
        <w:t xml:space="preserve"> по начальной цене предмета аукциона</w:t>
      </w:r>
      <w:r>
        <w:rPr>
          <w:rFonts w:ascii="Times New Roman" w:hAnsi="Times New Roman"/>
          <w:sz w:val="24"/>
          <w:szCs w:val="24"/>
        </w:rPr>
        <w:t xml:space="preserve">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5.10. </w:t>
      </w:r>
      <w:r>
        <w:rPr>
          <w:rFonts w:ascii="Times New Roman" w:hAnsi="Times New Roman"/>
          <w:sz w:val="24"/>
          <w:szCs w:val="24"/>
        </w:rPr>
        <w:t xml:space="preserve">Если единственная заявка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соответствует указанным в </w:t>
      </w:r>
      <w:r>
        <w:rPr>
          <w:rFonts w:ascii="Times New Roman" w:hAnsi="Times New Roman"/>
          <w:sz w:val="24"/>
          <w:szCs w:val="24"/>
        </w:rPr>
        <w:t xml:space="preserve">И</w:t>
      </w:r>
      <w:r>
        <w:rPr>
          <w:rFonts w:ascii="Times New Roman" w:hAnsi="Times New Roman"/>
          <w:sz w:val="24"/>
          <w:szCs w:val="24"/>
        </w:rPr>
        <w:t xml:space="preserve">звещении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условиям и лицо, подавшее указанную заявку, соответствуют требованиям к участникам </w:t>
      </w:r>
      <w:r>
        <w:rPr>
          <w:rFonts w:ascii="Times New Roman" w:hAnsi="Times New Roman"/>
          <w:sz w:val="24"/>
          <w:szCs w:val="24"/>
        </w:rPr>
        <w:t xml:space="preserve">электронного аукциона, указанным в И</w:t>
      </w:r>
      <w:r>
        <w:rPr>
          <w:rFonts w:ascii="Times New Roman" w:hAnsi="Times New Roman"/>
          <w:sz w:val="24"/>
          <w:szCs w:val="24"/>
        </w:rPr>
        <w:t xml:space="preserve">звещении </w:t>
      </w:r>
      <w:r>
        <w:rPr>
          <w:rFonts w:ascii="Times New Roman" w:hAnsi="Times New Roman"/>
          <w:sz w:val="24"/>
          <w:szCs w:val="24"/>
        </w:rPr>
        <w:t xml:space="preserve">уполном</w:t>
      </w:r>
      <w:r>
        <w:rPr>
          <w:rFonts w:ascii="Times New Roman" w:hAnsi="Times New Roman"/>
          <w:sz w:val="24"/>
          <w:szCs w:val="24"/>
        </w:rPr>
        <w:t xml:space="preserve">оченный</w:t>
      </w:r>
      <w:r>
        <w:rPr>
          <w:rFonts w:ascii="Times New Roman" w:hAnsi="Times New Roman"/>
          <w:sz w:val="24"/>
          <w:szCs w:val="24"/>
        </w:rPr>
        <w:t xml:space="preserve"> орган заключает с таким лицом Д</w:t>
      </w:r>
      <w:r>
        <w:rPr>
          <w:rFonts w:ascii="Times New Roman" w:hAnsi="Times New Roman"/>
          <w:sz w:val="24"/>
          <w:szCs w:val="24"/>
        </w:rPr>
        <w:t xml:space="preserve">оговор по начальной цене предмета аукциона</w:t>
      </w:r>
      <w:r>
        <w:rPr>
          <w:rFonts w:ascii="Times New Roman" w:hAnsi="Times New Roman"/>
          <w:sz w:val="24"/>
          <w:szCs w:val="24"/>
        </w:rPr>
        <w:t xml:space="preserve">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09"/>
        <w:jc w:val="center"/>
        <w:spacing w:after="0" w:line="240" w:lineRule="auto"/>
        <w:tabs>
          <w:tab w:val="left" w:pos="709" w:leader="none"/>
        </w:tabs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 xml:space="preserve">V</w:t>
      </w: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</w:rPr>
        <w:t xml:space="preserve">. Порядок проведения электронного аукциона и определения победителя электронного аукциона либо лица, признанного единственным участником электронного аукциона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.1. Процедура электронного аукциона проводится в день и время, указанные в разделе I настоящего Извещения.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.1.1. Процедура проводится на электронной площадке «Росэлторг» (адрес в сети интернет </w:t>
      </w:r>
      <w:r>
        <w:fldChar w:fldCharType="begin"/>
      </w:r>
      <w:r>
        <w:instrText xml:space="preserve"> HYPERLINK "https://www.roseltorg.ru/" \o "https://www.roseltorg.ru/" </w:instrText>
      </w:r>
      <w:r>
        <w:fldChar w:fldCharType="separate"/>
      </w:r>
      <w:r>
        <w:rPr>
          <w:rStyle w:val="861"/>
          <w:rFonts w:ascii="Times New Roman" w:hAnsi="Times New Roman"/>
          <w:sz w:val="24"/>
        </w:rPr>
        <w:t xml:space="preserve">https://www.roseltorg.ru/</w:t>
      </w:r>
      <w:r>
        <w:rPr>
          <w:rStyle w:val="861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) в соответствии с Регламентом ЭТП АО «ЕЭТП» «Реализация госимущества», размещенном в сети интернет по адресу: </w:t>
      </w:r>
      <w:r>
        <w:fldChar w:fldCharType="begin"/>
      </w:r>
      <w:r>
        <w:instrText xml:space="preserve"> HYPERLINK "https://www.roseltorg.ru/_flysystem/webdav/2026/07/01/reglam_178fz_01072026.pdf." \o "https://www.roseltorg.ru/_flysystem/webdav/2026/07/01/reglam_178fz_01072026.pdf." </w:instrText>
      </w:r>
      <w:r>
        <w:fldChar w:fldCharType="separate"/>
      </w:r>
      <w:r>
        <w:rPr>
          <w:rStyle w:val="861"/>
          <w:rFonts w:ascii="Times New Roman" w:hAnsi="Times New Roman"/>
          <w:sz w:val="24"/>
        </w:rPr>
        <w:t xml:space="preserve">https://www.roseltorg.ru/_flysystem/webdav/2026/07/01/reglam_178fz_01072026.pdf. </w:t>
      </w:r>
      <w:r>
        <w:rPr>
          <w:rStyle w:val="861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.2. Процедура электронного аукциона проводится путем повышения на «шаг аукциона» начальной цены предмета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.2.1. При проведении электронного аукциона «шаг аукциона» может быть установлен от одного до пяти процентов начальной цены предмета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.2.2. «Шаг аукциона» не изменяется в течение всего аукциона.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.2.3.В ходе проведения электронного аукциона участники электронного аукциона подают предложения о цене предмета аукциона в соответствии со следующими требованиями: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4"/>
        </w:numPr>
        <w:ind w:left="0" w:firstLine="709"/>
        <w:jc w:val="both"/>
        <w:spacing w:after="0" w:line="240" w:lineRule="auto"/>
        <w:tabs>
          <w:tab w:val="left" w:pos="284" w:leader="none"/>
          <w:tab w:val="left" w:pos="851" w:leader="none"/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предложение о цене предмета аукциона увеличивает текущее максимальное предложение о цене предмета аукциона на величину «шага аукциона»;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4"/>
        </w:numPr>
        <w:ind w:left="0" w:firstLine="709"/>
        <w:jc w:val="both"/>
        <w:spacing w:after="0" w:line="240" w:lineRule="auto"/>
        <w:tabs>
          <w:tab w:val="left" w:pos="284" w:leader="none"/>
          <w:tab w:val="left" w:pos="85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участник электронного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.2.4. 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</w:t>
      </w:r>
      <w:r>
        <w:rPr>
          <w:rFonts w:ascii="Times New Roman" w:hAnsi="Times New Roman"/>
          <w:sz w:val="24"/>
        </w:rPr>
        <w:t xml:space="preserve">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.2.5. Протокол про</w:t>
      </w:r>
      <w:r>
        <w:rPr>
          <w:rFonts w:ascii="Times New Roman" w:hAnsi="Times New Roman"/>
          <w:sz w:val="24"/>
        </w:rPr>
        <w:t xml:space="preserve">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</w:t>
      </w:r>
      <w:r>
        <w:rPr>
          <w:rFonts w:ascii="Times New Roman" w:hAnsi="Times New Roman"/>
          <w:sz w:val="24"/>
        </w:rPr>
        <w:t xml:space="preserve">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6.3. На основании протокола проведения электронного аукциона организатор аукциона в день проведения электронного аукциона обеспе</w:t>
      </w:r>
      <w:r>
        <w:rPr>
          <w:rFonts w:ascii="Times New Roman" w:hAnsi="Times New Roman"/>
          <w:sz w:val="24"/>
        </w:rPr>
        <w:t xml:space="preserve">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</w:t>
      </w:r>
      <w:r>
        <w:rPr>
          <w:rFonts w:ascii="Times New Roman" w:hAnsi="Times New Roman"/>
          <w:sz w:val="24"/>
        </w:rPr>
        <w:t xml:space="preserve">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4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В протоколе о результатах электронного аукциона указываются: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1) сведения о месте, дате</w:t>
      </w:r>
      <w:r>
        <w:rPr>
          <w:rFonts w:ascii="Times New Roman" w:hAnsi="Times New Roman"/>
          <w:sz w:val="24"/>
        </w:rPr>
        <w:t xml:space="preserve"> и времени проведения электронного аукциона;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2) предмет аукциона, в том числе сведения о местоположени</w:t>
      </w:r>
      <w:r>
        <w:rPr>
          <w:rFonts w:ascii="Times New Roman" w:hAnsi="Times New Roman"/>
          <w:sz w:val="24"/>
        </w:rPr>
        <w:t xml:space="preserve">и и площади земельного участка;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3) сведения об участниках </w:t>
      </w:r>
      <w:r>
        <w:rPr>
          <w:rFonts w:ascii="Times New Roman" w:hAnsi="Times New Roman"/>
          <w:sz w:val="24"/>
        </w:rPr>
        <w:t xml:space="preserve">электронного </w:t>
      </w:r>
      <w:r>
        <w:rPr>
          <w:rFonts w:ascii="Times New Roman" w:hAnsi="Times New Roman"/>
          <w:sz w:val="24"/>
        </w:rPr>
        <w:t xml:space="preserve">аукциона, о начальной цене предмета аукциона, последнем и предпоследнем предлож</w:t>
      </w:r>
      <w:r>
        <w:rPr>
          <w:rFonts w:ascii="Times New Roman" w:hAnsi="Times New Roman"/>
          <w:sz w:val="24"/>
        </w:rPr>
        <w:t xml:space="preserve">ениях о цене предмета аукциона;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4) наименование и место нахождения (для юридического лица), фамилия, имя и (при наличии) отчество победителя </w:t>
      </w:r>
      <w:r>
        <w:rPr>
          <w:rFonts w:ascii="Times New Roman" w:hAnsi="Times New Roman"/>
          <w:sz w:val="24"/>
        </w:rPr>
        <w:t xml:space="preserve">электронного </w:t>
      </w:r>
      <w:r>
        <w:rPr>
          <w:rFonts w:ascii="Times New Roman" w:hAnsi="Times New Roman"/>
          <w:sz w:val="24"/>
        </w:rPr>
        <w:t xml:space="preserve">аукциона и иного участника </w:t>
      </w:r>
      <w:r>
        <w:rPr>
          <w:rFonts w:ascii="Times New Roman" w:hAnsi="Times New Roman"/>
          <w:sz w:val="24"/>
        </w:rPr>
        <w:t xml:space="preserve">электронного </w:t>
      </w:r>
      <w:r>
        <w:rPr>
          <w:rFonts w:ascii="Times New Roman" w:hAnsi="Times New Roman"/>
          <w:sz w:val="24"/>
        </w:rPr>
        <w:t xml:space="preserve">аукциона, который сделал предпоследнее предло</w:t>
      </w:r>
      <w:r>
        <w:rPr>
          <w:rFonts w:ascii="Times New Roman" w:hAnsi="Times New Roman"/>
          <w:sz w:val="24"/>
        </w:rPr>
        <w:t xml:space="preserve">жение о цене предмета аукциона;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5) сведения о последнем предложении о цене предмета аукциона (цена приобретаемого в с</w:t>
      </w:r>
      <w:r>
        <w:rPr>
          <w:rFonts w:ascii="Times New Roman" w:hAnsi="Times New Roman"/>
          <w:sz w:val="24"/>
        </w:rPr>
        <w:t xml:space="preserve">обственность земельного участка</w:t>
      </w:r>
      <w:r>
        <w:rPr>
          <w:rFonts w:ascii="Times New Roman" w:hAnsi="Times New Roman"/>
          <w:sz w:val="24"/>
        </w:rPr>
        <w:t xml:space="preserve">).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 Победителем электронного аукциона признается участник электронного аукциона, предложивший наибольшую цену за земельный участок.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В случае, если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участвовал только один участник или при проведении </w:t>
      </w:r>
      <w:r>
        <w:rPr>
          <w:rFonts w:ascii="Times New Roman" w:hAnsi="Times New Roman"/>
          <w:sz w:val="24"/>
          <w:szCs w:val="24"/>
        </w:rPr>
        <w:t xml:space="preserve">электронного </w:t>
      </w:r>
      <w:r>
        <w:rPr>
          <w:rFonts w:ascii="Times New Roman" w:hAnsi="Times New Roman"/>
          <w:sz w:val="24"/>
          <w:szCs w:val="24"/>
        </w:rPr>
        <w:t xml:space="preserve">аукциона не присутствовал ни один из </w:t>
      </w:r>
      <w:r>
        <w:rPr>
          <w:rFonts w:ascii="Times New Roman" w:hAnsi="Times New Roman"/>
          <w:sz w:val="24"/>
          <w:szCs w:val="24"/>
        </w:rPr>
        <w:t xml:space="preserve">его участников, </w:t>
      </w:r>
      <w:r>
        <w:rPr>
          <w:rFonts w:ascii="Times New Roman" w:hAnsi="Times New Roman"/>
          <w:sz w:val="24"/>
          <w:szCs w:val="24"/>
        </w:rPr>
        <w:t xml:space="preserve">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</w:t>
      </w:r>
      <w:r>
        <w:rPr>
          <w:rFonts w:ascii="Times New Roman" w:hAnsi="Times New Roman"/>
          <w:sz w:val="24"/>
          <w:szCs w:val="24"/>
        </w:rPr>
        <w:t xml:space="preserve">электронный </w:t>
      </w:r>
      <w:r>
        <w:rPr>
          <w:rFonts w:ascii="Times New Roman" w:hAnsi="Times New Roman"/>
          <w:sz w:val="24"/>
          <w:szCs w:val="24"/>
        </w:rPr>
        <w:t xml:space="preserve">аукцион признается несостоявшимся.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6.7. </w:t>
      </w:r>
      <w:r>
        <w:rPr>
          <w:rFonts w:ascii="Times New Roman" w:hAnsi="Times New Roman"/>
          <w:sz w:val="24"/>
          <w:szCs w:val="24"/>
        </w:rPr>
        <w:t xml:space="preserve">В случае, если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участвовал только один участник</w:t>
      </w:r>
      <w:r>
        <w:rPr>
          <w:rFonts w:ascii="Times New Roman" w:hAnsi="Times New Roman"/>
          <w:sz w:val="24"/>
          <w:szCs w:val="24"/>
        </w:rPr>
        <w:t xml:space="preserve">, Договор </w:t>
      </w:r>
      <w:r>
        <w:rPr>
          <w:rFonts w:ascii="Times New Roman" w:hAnsi="Times New Roman"/>
          <w:sz w:val="24"/>
          <w:szCs w:val="24"/>
        </w:rPr>
        <w:t xml:space="preserve">заключается</w:t>
      </w:r>
      <w:r>
        <w:rPr>
          <w:rFonts w:ascii="Times New Roman" w:hAnsi="Times New Roman"/>
          <w:sz w:val="24"/>
          <w:szCs w:val="24"/>
        </w:rPr>
        <w:t xml:space="preserve"> с единственным участником электронного аукциона</w:t>
      </w:r>
      <w:r>
        <w:rPr>
          <w:rFonts w:ascii="Times New Roman" w:hAnsi="Times New Roman"/>
          <w:sz w:val="24"/>
          <w:szCs w:val="24"/>
        </w:rPr>
        <w:t xml:space="preserve"> по начальной цене предмета аукциона</w:t>
      </w:r>
      <w:r>
        <w:rPr>
          <w:rFonts w:ascii="Times New Roman" w:hAnsi="Times New Roman"/>
          <w:sz w:val="24"/>
          <w:szCs w:val="24"/>
        </w:rPr>
        <w:t xml:space="preserve">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 xml:space="preserve">VI</w:t>
      </w: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</w:rPr>
        <w:t xml:space="preserve">. Порядок заключения Договора </w:t>
      </w:r>
      <w:r>
        <w:rPr>
          <w:rFonts w:ascii="Times New Roman" w:hAnsi="Times New Roman"/>
          <w:b/>
          <w:bCs/>
          <w:sz w:val="24"/>
        </w:rPr>
        <w:t xml:space="preserve">по итогам электронного аукциона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.1. </w:t>
      </w:r>
      <w:r>
        <w:rPr>
          <w:rFonts w:ascii="Times New Roman" w:hAnsi="Times New Roman"/>
          <w:sz w:val="24"/>
          <w:szCs w:val="24"/>
        </w:rPr>
        <w:t xml:space="preserve">По результатам проведения электронного аукциона Договор заключается в электронной форме на официальном сайте электронной площадки Росэлторг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подписывается усиленной квалифицированной электронной подписью сторон такого Договора.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 xml:space="preserve">Договор заключается по цене, предложенной победителем электронного аукциона, или в случае заключения указанного Договора с единственным участником </w:t>
      </w:r>
      <w:r>
        <w:rPr>
          <w:rFonts w:ascii="Times New Roman" w:hAnsi="Times New Roman"/>
          <w:sz w:val="24"/>
          <w:szCs w:val="24"/>
        </w:rPr>
        <w:t xml:space="preserve">электронного аукциона - </w:t>
      </w:r>
      <w:r>
        <w:rPr>
          <w:rFonts w:ascii="Times New Roman" w:hAnsi="Times New Roman"/>
          <w:sz w:val="24"/>
          <w:szCs w:val="24"/>
        </w:rPr>
        <w:t xml:space="preserve">по начальной цене предмета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3.</w:t>
      </w:r>
      <w:r>
        <w:rPr>
          <w:rFonts w:ascii="Times New Roman" w:hAnsi="Times New Roman"/>
          <w:sz w:val="24"/>
          <w:szCs w:val="24"/>
        </w:rPr>
        <w:t xml:space="preserve"> Не допускается заключение Договора, не соответствующего условиям, предусмотренным И</w:t>
      </w:r>
      <w:r>
        <w:rPr>
          <w:rFonts w:ascii="Times New Roman" w:hAnsi="Times New Roman"/>
          <w:sz w:val="24"/>
          <w:szCs w:val="24"/>
        </w:rPr>
        <w:t xml:space="preserve">звещением о проведении электронного аукциона, а также сведениям, содержащимся в протоколе рассмотрения заявок на участие в электронном аукционе, в случае, если электронный аукцион признан несостоявшимся, или в протоколе о результатах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7.4. Не допускается заключение</w:t>
      </w:r>
      <w:r>
        <w:rPr>
          <w:rFonts w:ascii="Times New Roman" w:hAnsi="Times New Roman"/>
          <w:sz w:val="24"/>
          <w:szCs w:val="24"/>
        </w:rPr>
        <w:t xml:space="preserve"> Договора ранее чем через 10 (десять) дней со дня размещения на официальном сайте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7.5. Уполномоченный орган обязан в течение 5 (пяти) дней со дня истечения срока, предусмотренного пунктом 7.4 настоящего Извещения, направить победителю электронного аукциона или иному лицу, с которым заключается Договор, подписанный проект Договора.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 Если Договор в течение 10 (десяти) рабочих дней со дня направления победителю электронного аукциона проекта указанного Договора не был им подписан и предст</w:t>
      </w:r>
      <w:r>
        <w:rPr>
          <w:rFonts w:ascii="Times New Roman" w:hAnsi="Times New Roman"/>
          <w:sz w:val="24"/>
          <w:szCs w:val="24"/>
        </w:rPr>
        <w:t xml:space="preserve">авлен в уполномоченный орган, уполномоченный орган направляет указанный Договор участнику электронного аукциона, который сделал предпоследнее предложение о цене предмета аукциона, для заключения по цене, предложенной таким участником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Участник аукциона, который сделал предпоследнее предложение о цене предмета аукциона, должен подписать Договор в</w:t>
      </w:r>
      <w:r>
        <w:rPr>
          <w:rFonts w:ascii="Times New Roman" w:hAnsi="Times New Roman"/>
          <w:sz w:val="24"/>
          <w:szCs w:val="24"/>
        </w:rPr>
        <w:t xml:space="preserve"> течение 10 (десяти) рабочих дней со дня направления</w:t>
      </w:r>
      <w:r>
        <w:rPr>
          <w:rFonts w:ascii="Times New Roman" w:hAnsi="Times New Roman"/>
          <w:sz w:val="24"/>
          <w:szCs w:val="24"/>
        </w:rPr>
        <w:t xml:space="preserve"> ему</w:t>
      </w:r>
      <w:r>
        <w:rPr>
          <w:rFonts w:ascii="Times New Roman" w:hAnsi="Times New Roman"/>
          <w:sz w:val="24"/>
          <w:szCs w:val="24"/>
        </w:rPr>
        <w:t xml:space="preserve"> проекта Договора </w:t>
      </w:r>
      <w:r>
        <w:rPr>
          <w:rFonts w:ascii="Times New Roman" w:hAnsi="Times New Roman"/>
          <w:sz w:val="24"/>
          <w:szCs w:val="24"/>
        </w:rPr>
        <w:t xml:space="preserve">уполномоченным органом.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</w:t>
      </w:r>
      <w:r>
        <w:rPr>
          <w:rFonts w:ascii="Times New Roman" w:hAnsi="Times New Roman"/>
          <w:sz w:val="24"/>
          <w:szCs w:val="24"/>
        </w:rPr>
        <w:t xml:space="preserve">8</w:t>
      </w:r>
      <w:r>
        <w:rPr>
          <w:rFonts w:ascii="Times New Roman" w:hAnsi="Times New Roman"/>
          <w:sz w:val="24"/>
          <w:szCs w:val="24"/>
        </w:rPr>
        <w:t xml:space="preserve">. Задаток, внесенный лицом, признанным победителем электронного аукциона, задаток, внесенный иным лицом, не заключившими в установленном порядке Договор вследствие уклонения (отказа) от заключения указанного Договора, не возвращается.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</w:t>
      </w:r>
      <w:r>
        <w:rPr>
          <w:rFonts w:ascii="Times New Roman" w:hAnsi="Times New Roman"/>
          <w:sz w:val="24"/>
          <w:szCs w:val="24"/>
        </w:rPr>
        <w:t xml:space="preserve">9</w:t>
      </w:r>
      <w:r>
        <w:rPr>
          <w:rFonts w:ascii="Times New Roman" w:hAnsi="Times New Roman"/>
          <w:sz w:val="24"/>
          <w:szCs w:val="24"/>
        </w:rPr>
        <w:t xml:space="preserve">. Сведения о победителе электронного</w:t>
      </w:r>
      <w:r>
        <w:rPr>
          <w:rFonts w:ascii="Times New Roman" w:hAnsi="Times New Roman"/>
          <w:sz w:val="24"/>
          <w:szCs w:val="24"/>
        </w:rPr>
        <w:t xml:space="preserve"> аукцион</w:t>
      </w:r>
      <w:r>
        <w:rPr>
          <w:rFonts w:ascii="Times New Roman" w:hAnsi="Times New Roman"/>
          <w:sz w:val="24"/>
          <w:szCs w:val="24"/>
        </w:rPr>
        <w:t xml:space="preserve">а</w:t>
      </w:r>
      <w:r>
        <w:rPr>
          <w:rFonts w:ascii="Times New Roman" w:hAnsi="Times New Roman"/>
          <w:sz w:val="24"/>
          <w:szCs w:val="24"/>
        </w:rPr>
        <w:t xml:space="preserve">, уклонивш</w:t>
      </w:r>
      <w:r>
        <w:rPr>
          <w:rFonts w:ascii="Times New Roman" w:hAnsi="Times New Roman"/>
          <w:sz w:val="24"/>
          <w:szCs w:val="24"/>
        </w:rPr>
        <w:t xml:space="preserve">его</w:t>
      </w:r>
      <w:r>
        <w:rPr>
          <w:rFonts w:ascii="Times New Roman" w:hAnsi="Times New Roman"/>
          <w:sz w:val="24"/>
          <w:szCs w:val="24"/>
        </w:rPr>
        <w:t xml:space="preserve">ся </w:t>
      </w:r>
      <w:r>
        <w:rPr>
          <w:rFonts w:ascii="Times New Roman" w:hAnsi="Times New Roman"/>
          <w:sz w:val="24"/>
          <w:szCs w:val="24"/>
        </w:rPr>
        <w:t xml:space="preserve">(отказавшегося) </w:t>
      </w:r>
      <w:r>
        <w:rPr>
          <w:rFonts w:ascii="Times New Roman" w:hAnsi="Times New Roman"/>
          <w:sz w:val="24"/>
          <w:szCs w:val="24"/>
        </w:rPr>
        <w:t xml:space="preserve">от заключения </w:t>
      </w:r>
      <w:r>
        <w:rPr>
          <w:rFonts w:ascii="Times New Roman" w:hAnsi="Times New Roman"/>
          <w:sz w:val="24"/>
          <w:szCs w:val="24"/>
        </w:rPr>
        <w:t xml:space="preserve">Договора, </w:t>
      </w:r>
      <w:r>
        <w:rPr>
          <w:rFonts w:ascii="Times New Roman" w:hAnsi="Times New Roman"/>
          <w:sz w:val="24"/>
          <w:szCs w:val="24"/>
        </w:rPr>
        <w:t xml:space="preserve">и об иных лицах, с которыми указанны</w:t>
      </w:r>
      <w:r>
        <w:rPr>
          <w:rFonts w:ascii="Times New Roman" w:hAnsi="Times New Roman"/>
          <w:sz w:val="24"/>
          <w:szCs w:val="24"/>
        </w:rPr>
        <w:t xml:space="preserve">й Договор</w:t>
      </w:r>
      <w:r>
        <w:rPr>
          <w:rFonts w:ascii="Times New Roman" w:hAnsi="Times New Roman"/>
          <w:sz w:val="24"/>
          <w:szCs w:val="24"/>
        </w:rPr>
        <w:t xml:space="preserve"> заключа</w:t>
      </w:r>
      <w:r>
        <w:rPr>
          <w:rFonts w:ascii="Times New Roman" w:hAnsi="Times New Roman"/>
          <w:sz w:val="24"/>
          <w:szCs w:val="24"/>
        </w:rPr>
        <w:t xml:space="preserve">е</w:t>
      </w:r>
      <w:r>
        <w:rPr>
          <w:rFonts w:ascii="Times New Roman" w:hAnsi="Times New Roman"/>
          <w:sz w:val="24"/>
          <w:szCs w:val="24"/>
        </w:rPr>
        <w:t xml:space="preserve">тся в соответствии с пунктом 13, 14, 20 или 25 статьи </w:t>
      </w:r>
      <w:r>
        <w:rPr>
          <w:rFonts w:ascii="Times New Roman" w:hAnsi="Times New Roman"/>
          <w:sz w:val="24"/>
          <w:szCs w:val="24"/>
        </w:rPr>
        <w:t xml:space="preserve">39.12 Земельного кодекса Российской Федерации </w:t>
      </w:r>
      <w:r>
        <w:rPr>
          <w:rFonts w:ascii="Times New Roman" w:hAnsi="Times New Roman"/>
          <w:sz w:val="24"/>
          <w:szCs w:val="24"/>
        </w:rPr>
        <w:t xml:space="preserve">и которые уклонились </w:t>
      </w:r>
      <w:r>
        <w:rPr>
          <w:rFonts w:ascii="Times New Roman" w:hAnsi="Times New Roman"/>
          <w:sz w:val="24"/>
          <w:szCs w:val="24"/>
        </w:rPr>
        <w:t xml:space="preserve">(отказались) </w:t>
      </w:r>
      <w:r>
        <w:rPr>
          <w:rFonts w:ascii="Times New Roman" w:hAnsi="Times New Roman"/>
          <w:sz w:val="24"/>
          <w:szCs w:val="24"/>
        </w:rPr>
        <w:t xml:space="preserve">от их заключения, включаются в реестр недобросовестных участников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VII</w:t>
      </w: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</w:rPr>
        <w:t xml:space="preserve">. Оплата </w:t>
      </w:r>
      <w:r>
        <w:rPr>
          <w:rFonts w:ascii="Times New Roman" w:hAnsi="Times New Roman"/>
          <w:b/>
          <w:bCs/>
          <w:sz w:val="24"/>
        </w:rPr>
        <w:t xml:space="preserve">приобретаемого земельного участка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и </w:t>
      </w:r>
      <w:r>
        <w:rPr>
          <w:rFonts w:ascii="Times New Roman" w:hAnsi="Times New Roman"/>
          <w:b/>
          <w:bCs/>
          <w:sz w:val="24"/>
        </w:rPr>
        <w:t xml:space="preserve">п</w:t>
      </w:r>
      <w:r>
        <w:rPr>
          <w:rFonts w:ascii="Times New Roman" w:hAnsi="Times New Roman"/>
          <w:b/>
          <w:bCs/>
          <w:sz w:val="24"/>
        </w:rPr>
        <w:t xml:space="preserve">ереход права собственности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8.1. Задаток, внесенный лицом, признанным </w:t>
      </w:r>
      <w:r>
        <w:rPr>
          <w:rFonts w:ascii="Times New Roman" w:hAnsi="Times New Roman"/>
          <w:sz w:val="24"/>
          <w:szCs w:val="24"/>
        </w:rPr>
        <w:t xml:space="preserve">п</w:t>
      </w:r>
      <w:r>
        <w:rPr>
          <w:rFonts w:ascii="Times New Roman" w:hAnsi="Times New Roman"/>
          <w:sz w:val="24"/>
          <w:szCs w:val="24"/>
        </w:rPr>
        <w:t xml:space="preserve">обедителем электронного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 Оплата </w:t>
      </w:r>
      <w:r>
        <w:rPr>
          <w:rFonts w:ascii="Times New Roman" w:hAnsi="Times New Roman"/>
          <w:sz w:val="24"/>
          <w:szCs w:val="24"/>
        </w:rPr>
        <w:t xml:space="preserve">приобретаемого земельного участка </w:t>
      </w:r>
      <w:r>
        <w:rPr>
          <w:rFonts w:ascii="Times New Roman" w:hAnsi="Times New Roman"/>
          <w:sz w:val="24"/>
          <w:szCs w:val="24"/>
        </w:rPr>
        <w:t xml:space="preserve">производится путем п</w:t>
      </w:r>
      <w:r>
        <w:rPr>
          <w:rFonts w:ascii="Times New Roman" w:hAnsi="Times New Roman"/>
          <w:sz w:val="24"/>
          <w:szCs w:val="24"/>
        </w:rPr>
        <w:t xml:space="preserve">еречисления </w:t>
      </w:r>
      <w:r>
        <w:rPr>
          <w:rFonts w:ascii="Times New Roman" w:hAnsi="Times New Roman"/>
          <w:sz w:val="24"/>
          <w:szCs w:val="24"/>
        </w:rPr>
        <w:t xml:space="preserve">денежных средств в размере и на </w:t>
      </w:r>
      <w:r>
        <w:rPr>
          <w:rFonts w:ascii="Times New Roman" w:hAnsi="Times New Roman"/>
          <w:sz w:val="24"/>
          <w:szCs w:val="24"/>
        </w:rPr>
        <w:t xml:space="preserve">счет, указанны</w:t>
      </w:r>
      <w:r>
        <w:rPr>
          <w:rFonts w:ascii="Times New Roman" w:hAnsi="Times New Roman"/>
          <w:sz w:val="24"/>
          <w:szCs w:val="24"/>
        </w:rPr>
        <w:t xml:space="preserve">е</w:t>
      </w:r>
      <w:r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 xml:space="preserve">Договоре, </w:t>
      </w:r>
      <w:r>
        <w:rPr>
          <w:rFonts w:ascii="Times New Roman" w:hAnsi="Times New Roman"/>
          <w:sz w:val="24"/>
          <w:szCs w:val="24"/>
        </w:rPr>
        <w:t xml:space="preserve">в срок не позднее </w:t>
      </w:r>
      <w:r>
        <w:rPr>
          <w:rFonts w:ascii="Times New Roman" w:hAnsi="Times New Roman"/>
          <w:sz w:val="24"/>
          <w:szCs w:val="24"/>
        </w:rPr>
        <w:t xml:space="preserve">10</w:t>
      </w:r>
      <w:r>
        <w:rPr>
          <w:rFonts w:ascii="Times New Roman" w:hAnsi="Times New Roman"/>
          <w:sz w:val="24"/>
          <w:szCs w:val="24"/>
          <w:highlight w:val="white"/>
        </w:rPr>
        <w:t xml:space="preserve"> рабочих дней </w:t>
      </w:r>
      <w:r>
        <w:rPr>
          <w:rFonts w:ascii="Times New Roman" w:hAnsi="Times New Roman"/>
          <w:sz w:val="24"/>
          <w:szCs w:val="24"/>
        </w:rPr>
        <w:t xml:space="preserve">со дня заключения такого Д</w:t>
      </w:r>
      <w:r>
        <w:rPr>
          <w:rFonts w:ascii="Times New Roman" w:hAnsi="Times New Roman"/>
          <w:sz w:val="24"/>
          <w:szCs w:val="24"/>
        </w:rPr>
        <w:t xml:space="preserve">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8.3</w:t>
      </w:r>
      <w:r>
        <w:rPr>
          <w:rFonts w:ascii="Times New Roman" w:hAnsi="Times New Roman"/>
          <w:sz w:val="24"/>
          <w:szCs w:val="24"/>
        </w:rPr>
        <w:t xml:space="preserve">. Факт </w:t>
      </w:r>
      <w:r>
        <w:rPr>
          <w:rFonts w:ascii="Times New Roman" w:hAnsi="Times New Roman"/>
          <w:sz w:val="24"/>
          <w:szCs w:val="24"/>
        </w:rPr>
        <w:t xml:space="preserve">оплаты </w:t>
      </w:r>
      <w:r>
        <w:rPr>
          <w:rFonts w:ascii="Times New Roman" w:hAnsi="Times New Roman"/>
          <w:sz w:val="24"/>
          <w:szCs w:val="24"/>
        </w:rPr>
        <w:t xml:space="preserve">приобретаемого земельного участка </w:t>
      </w:r>
      <w:r>
        <w:rPr>
          <w:rFonts w:ascii="Times New Roman" w:hAnsi="Times New Roman"/>
          <w:sz w:val="24"/>
          <w:szCs w:val="24"/>
        </w:rPr>
        <w:t xml:space="preserve">подтверждается выпиской со счета о поступлении средств в размере и сроки, указанные в </w:t>
      </w:r>
      <w:r>
        <w:rPr>
          <w:rFonts w:ascii="Times New Roman" w:hAnsi="Times New Roman"/>
          <w:sz w:val="24"/>
          <w:szCs w:val="24"/>
        </w:rPr>
        <w:t xml:space="preserve">Договоре.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8.4. Ответственность покупателя земельного участка в случае его отказа или уклонения от оплаты приобретаемого земельного участка в установленные сроки предусматривается в Договоре, задаток ему не возвращается.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widowControl w:val="off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8.5</w:t>
      </w:r>
      <w:r>
        <w:rPr>
          <w:rFonts w:ascii="Times New Roman" w:hAnsi="Times New Roman"/>
          <w:sz w:val="24"/>
          <w:szCs w:val="24"/>
        </w:rPr>
        <w:t xml:space="preserve">. Передача </w:t>
      </w:r>
      <w:r>
        <w:rPr>
          <w:rFonts w:ascii="Times New Roman" w:hAnsi="Times New Roman"/>
          <w:sz w:val="24"/>
          <w:szCs w:val="24"/>
        </w:rPr>
        <w:t xml:space="preserve">по акту приема-передачи земельного участка </w:t>
      </w:r>
      <w:r>
        <w:rPr>
          <w:rFonts w:ascii="Times New Roman" w:hAnsi="Times New Roman"/>
          <w:sz w:val="24"/>
          <w:szCs w:val="24"/>
        </w:rPr>
        <w:t xml:space="preserve">и оформление права собственности </w:t>
      </w:r>
      <w:r>
        <w:rPr>
          <w:rFonts w:ascii="Times New Roman" w:hAnsi="Times New Roman"/>
          <w:sz w:val="24"/>
          <w:szCs w:val="24"/>
        </w:rPr>
        <w:t xml:space="preserve">на него </w:t>
      </w:r>
      <w:r>
        <w:rPr>
          <w:rFonts w:ascii="Times New Roman" w:hAnsi="Times New Roman"/>
          <w:sz w:val="24"/>
          <w:szCs w:val="24"/>
        </w:rPr>
        <w:t xml:space="preserve">осуществляются в соответствии с законодательством Российской Федерации и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оговором не позднее чем через 30 календарных дней после дня оплаты </w:t>
      </w:r>
      <w:r>
        <w:rPr>
          <w:rFonts w:ascii="Times New Roman" w:hAnsi="Times New Roman"/>
          <w:sz w:val="24"/>
          <w:szCs w:val="24"/>
        </w:rPr>
        <w:t xml:space="preserve">приобретаемого земельного участка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 При этом акт приема-передачи земельного участка подписывается усиленной квалифицированной электронной подписью сторон Договора на официальном сайте электронной площадки Росэлторг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электронной форме.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widowControl w:val="off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8.6</w:t>
      </w:r>
      <w:r>
        <w:rPr>
          <w:rFonts w:ascii="Times New Roman" w:hAnsi="Times New Roman"/>
          <w:sz w:val="24"/>
          <w:szCs w:val="24"/>
        </w:rPr>
        <w:t xml:space="preserve">. Покупатель самостоятельно и за свой счет оформляет документы, необходимые для оформления права собственности на приобретаем</w:t>
      </w:r>
      <w:r>
        <w:rPr>
          <w:rFonts w:ascii="Times New Roman" w:hAnsi="Times New Roman"/>
          <w:sz w:val="24"/>
          <w:szCs w:val="24"/>
        </w:rPr>
        <w:t xml:space="preserve">ый земельный участок</w:t>
      </w:r>
      <w:r>
        <w:rPr>
          <w:rFonts w:ascii="Times New Roman" w:hAnsi="Times New Roman"/>
          <w:sz w:val="24"/>
          <w:szCs w:val="24"/>
        </w:rPr>
        <w:t xml:space="preserve"> на основании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оговора</w:t>
      </w:r>
      <w:r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 xml:space="preserve">порядке, установленном законодательством Российской Федерации.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left="2520" w:firstLine="360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  <w:lang w:val="en-US"/>
        </w:rPr>
        <w:t xml:space="preserve">X</w:t>
      </w:r>
      <w:r>
        <w:rPr>
          <w:rFonts w:ascii="Times New Roman" w:hAnsi="Times New Roman"/>
          <w:b/>
          <w:bCs/>
          <w:sz w:val="24"/>
        </w:rPr>
        <w:t xml:space="preserve">. Заключительные положения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left="2520" w:firstLine="360"/>
        <w:keepNext/>
        <w:spacing w:after="0" w:line="240" w:lineRule="auto"/>
        <w:rPr>
          <w:rFonts w:ascii="Times New Roman" w:hAnsi="Times New Roman"/>
          <w:sz w:val="24"/>
          <w:szCs w:val="24"/>
        </w:rPr>
        <w:outlineLvl w:val="1"/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4"/>
        </w:rPr>
        <w:t xml:space="preserve">9</w:t>
      </w:r>
      <w:r>
        <w:rPr>
          <w:rFonts w:ascii="Times New Roman" w:hAnsi="Times New Roman" w:eastAsia="Times New Roman"/>
          <w:color w:val="000000"/>
          <w:sz w:val="24"/>
        </w:rPr>
        <w:t xml:space="preserve">.1. Уполномоченный орган не позднее чем за один рабочий день до даты окончания приема заявок на участие 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вправе принять решение о внесении изменений в </w:t>
      </w:r>
      <w:r>
        <w:rPr>
          <w:rFonts w:ascii="Times New Roman" w:hAnsi="Times New Roman" w:eastAsia="Times New Roman"/>
          <w:color w:val="000000"/>
          <w:sz w:val="24"/>
        </w:rPr>
        <w:t xml:space="preserve">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в целях исправления технических ошибок, не связанных</w:t>
        <w:br/>
        <w:t xml:space="preserve">с предметом аукциона, начальной ценой предмета аукциона, </w:t>
      </w:r>
      <w:r>
        <w:rPr>
          <w:rFonts w:ascii="Times New Roman" w:hAnsi="Times New Roman" w:eastAsia="Times New Roman"/>
          <w:color w:val="000000"/>
          <w:sz w:val="24"/>
        </w:rPr>
        <w:t xml:space="preserve">«шагом аукциона»</w:t>
      </w:r>
      <w:r>
        <w:rPr>
          <w:rFonts w:ascii="Times New Roman" w:hAnsi="Times New Roman" w:eastAsia="Times New Roman"/>
          <w:color w:val="000000"/>
          <w:sz w:val="24"/>
        </w:rPr>
        <w:t xml:space="preserve">, размером задатка, а также с видом права, на котором земельный участок предоставляется</w:t>
        <w:br/>
        <w:t xml:space="preserve">по результатам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электронного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аукциона. При этом срок подачи заявок на участие</w:t>
        <w:br/>
        <w:t xml:space="preserve">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должен быть продлен таким образом, чтобы со дня размещения</w:t>
        <w:br/>
        <w:t xml:space="preserve">в порядке, установленном </w:t>
      </w:r>
      <w:r>
        <w:rPr>
          <w:rFonts w:ascii="Times New Roman" w:hAnsi="Times New Roman" w:eastAsia="Times New Roman"/>
          <w:sz w:val="24"/>
        </w:rPr>
        <w:t xml:space="preserve">пунктом 19</w:t>
      </w:r>
      <w:r>
        <w:rPr>
          <w:rFonts w:ascii="Times New Roman" w:hAnsi="Times New Roman" w:eastAsia="Times New Roman"/>
          <w:sz w:val="24"/>
        </w:rPr>
        <w:t xml:space="preserve"> </w:t>
      </w:r>
      <w:r>
        <w:rPr>
          <w:rFonts w:ascii="Times New Roman" w:hAnsi="Times New Roman" w:eastAsia="Times New Roman"/>
          <w:color w:val="000000"/>
          <w:sz w:val="24"/>
        </w:rPr>
        <w:t xml:space="preserve">статьи</w:t>
      </w:r>
      <w:r>
        <w:rPr>
          <w:rFonts w:ascii="Times New Roman" w:hAnsi="Times New Roman" w:eastAsia="Times New Roman"/>
          <w:color w:val="000000"/>
          <w:sz w:val="24"/>
        </w:rPr>
        <w:t xml:space="preserve"> 39.11 Земельного кодекса Российской Федерации</w:t>
      </w:r>
      <w:r>
        <w:rPr>
          <w:rFonts w:ascii="Times New Roman" w:hAnsi="Times New Roman" w:eastAsia="Times New Roman"/>
          <w:color w:val="000000"/>
          <w:sz w:val="24"/>
        </w:rPr>
        <w:t xml:space="preserve">, изменений в </w:t>
      </w:r>
      <w:r>
        <w:rPr>
          <w:rFonts w:ascii="Times New Roman" w:hAnsi="Times New Roman" w:eastAsia="Times New Roman"/>
          <w:color w:val="000000"/>
          <w:sz w:val="24"/>
        </w:rPr>
        <w:t xml:space="preserve">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до дня проведения</w:t>
      </w:r>
      <w:r>
        <w:rPr>
          <w:rFonts w:ascii="Times New Roman" w:hAnsi="Times New Roman" w:eastAsia="Times New Roman"/>
          <w:color w:val="000000"/>
          <w:sz w:val="24"/>
        </w:rPr>
        <w:t xml:space="preserve"> процедуры электронного</w:t>
      </w:r>
      <w:r>
        <w:rPr>
          <w:rFonts w:ascii="Times New Roman" w:hAnsi="Times New Roman" w:eastAsia="Times New Roman"/>
          <w:color w:val="000000"/>
          <w:sz w:val="24"/>
        </w:rPr>
        <w:t xml:space="preserve"> аукциона такой срок составлял не менее десяти рабочих дней. Инф</w:t>
      </w:r>
      <w:r>
        <w:rPr>
          <w:rFonts w:ascii="Times New Roman" w:hAnsi="Times New Roman" w:eastAsia="Times New Roman"/>
          <w:color w:val="000000"/>
          <w:sz w:val="24"/>
        </w:rPr>
        <w:t xml:space="preserve">ормация о внесении изменений</w:t>
        <w:br/>
        <w:t xml:space="preserve">в 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о проведении аукциона размещается на официальном сайте уполномоченного органа, на официальном сайте. Указанное </w:t>
      </w:r>
      <w:r>
        <w:rPr>
          <w:rFonts w:ascii="Times New Roman" w:hAnsi="Times New Roman" w:eastAsia="Times New Roman"/>
          <w:color w:val="000000"/>
          <w:sz w:val="24"/>
        </w:rPr>
        <w:t xml:space="preserve">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должно быть доступно для ознакомления всем заинтересованным лицам без взимания платы.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4"/>
        </w:rPr>
        <w:t xml:space="preserve">9</w:t>
      </w:r>
      <w:r>
        <w:rPr>
          <w:rFonts w:ascii="Times New Roman" w:hAnsi="Times New Roman" w:eastAsia="Times New Roman"/>
          <w:color w:val="000000"/>
          <w:sz w:val="24"/>
        </w:rPr>
        <w:t xml:space="preserve">.2. В случае, если за один рабочий день до даты окончания приема заявок</w:t>
        <w:br/>
        <w:t xml:space="preserve">на участие 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не поступило ни одной заявки, уполномоченный орган до момента окончания срока подачи заявок на участие 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может принять решение о продлении срока подачи заявок в соответствии с правилами, предусмотренными</w:t>
      </w:r>
      <w:r>
        <w:rPr>
          <w:rFonts w:ascii="Times New Roman" w:hAnsi="Times New Roman" w:eastAsia="Times New Roman"/>
          <w:color w:val="000000"/>
          <w:sz w:val="24"/>
        </w:rPr>
        <w:t xml:space="preserve"> пунктом 9.1 настоящего Извещения.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4"/>
        </w:rPr>
        <w:t xml:space="preserve">9</w:t>
      </w:r>
      <w:r>
        <w:rPr>
          <w:rFonts w:ascii="Times New Roman" w:hAnsi="Times New Roman" w:eastAsia="Times New Roman"/>
          <w:color w:val="000000"/>
          <w:sz w:val="24"/>
        </w:rPr>
        <w:t xml:space="preserve">.3. Уполномоченный орган принимает решение об отказе в проведении аукциона в случае выявления обстоятельств, предусмотрен</w:t>
      </w:r>
      <w:r>
        <w:rPr>
          <w:rFonts w:ascii="Times New Roman" w:hAnsi="Times New Roman" w:eastAsia="Times New Roman"/>
          <w:color w:val="000000"/>
          <w:sz w:val="24"/>
        </w:rPr>
        <w:t xml:space="preserve">ных пунктом 8 </w:t>
      </w:r>
      <w:r>
        <w:rPr>
          <w:rFonts w:ascii="Times New Roman" w:hAnsi="Times New Roman" w:eastAsia="Times New Roman"/>
          <w:color w:val="000000"/>
          <w:sz w:val="24"/>
        </w:rPr>
        <w:t xml:space="preserve">статьи 39.11 Земельного кодекса Российской Федерации. Извещение об отказе </w:t>
      </w:r>
      <w:r>
        <w:rPr>
          <w:rFonts w:ascii="Times New Roman" w:hAnsi="Times New Roman" w:eastAsia="Times New Roman"/>
          <w:color w:val="000000"/>
          <w:sz w:val="24"/>
        </w:rPr>
        <w:t xml:space="preserve">в проведении аукциона размещается на официальном сайте 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проведении аукциона обязан известить участников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электронного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аукциона об отказе в проведении аукциона и возвратить его участникам внесенные задатки.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4"/>
        </w:rPr>
        <w:t xml:space="preserve">9</w:t>
      </w:r>
      <w:r>
        <w:rPr>
          <w:rFonts w:ascii="Times New Roman" w:hAnsi="Times New Roman"/>
          <w:sz w:val="24"/>
        </w:rPr>
        <w:t xml:space="preserve">.2. С дополнительной информацией об участии в </w:t>
      </w:r>
      <w:r>
        <w:rPr>
          <w:rFonts w:ascii="Times New Roman" w:hAnsi="Times New Roman"/>
          <w:sz w:val="24"/>
        </w:rPr>
        <w:t xml:space="preserve">электронном аукционе</w:t>
      </w:r>
      <w:r>
        <w:rPr>
          <w:rFonts w:ascii="Times New Roman" w:hAnsi="Times New Roman"/>
          <w:sz w:val="24"/>
        </w:rPr>
        <w:t xml:space="preserve">, о порядке проведения </w:t>
      </w:r>
      <w:r>
        <w:rPr>
          <w:rFonts w:ascii="Times New Roman" w:hAnsi="Times New Roman"/>
          <w:sz w:val="24"/>
        </w:rPr>
        <w:t xml:space="preserve">электронного аукциона</w:t>
      </w:r>
      <w:r>
        <w:rPr>
          <w:rFonts w:ascii="Times New Roman" w:hAnsi="Times New Roman"/>
          <w:sz w:val="24"/>
        </w:rPr>
        <w:t xml:space="preserve">, с формой заявки, условиями </w:t>
      </w:r>
      <w:r>
        <w:rPr>
          <w:rFonts w:ascii="Times New Roman" w:hAnsi="Times New Roman"/>
          <w:sz w:val="24"/>
        </w:rPr>
        <w:t xml:space="preserve">Договора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потенциальные покупатели и заявители</w:t>
      </w:r>
      <w:r>
        <w:rPr>
          <w:rFonts w:ascii="Times New Roman" w:hAnsi="Times New Roman"/>
          <w:sz w:val="24"/>
        </w:rPr>
        <w:t xml:space="preserve"> могут ознакомиться на официальном сайте Российской Федерации в сети «Интернет» www.torgi.gov.ru, на официальном сайте уполномоченного органа, </w:t>
      </w:r>
      <w:r>
        <w:rPr>
          <w:rFonts w:ascii="Times New Roman" w:hAnsi="Times New Roman"/>
          <w:sz w:val="24"/>
        </w:rPr>
        <w:t xml:space="preserve">официальном </w:t>
      </w:r>
      <w:r>
        <w:rPr>
          <w:rFonts w:ascii="Times New Roman" w:hAnsi="Times New Roman"/>
          <w:sz w:val="24"/>
        </w:rPr>
        <w:t xml:space="preserve">сайте в сети «Интернет» </w:t>
      </w:r>
      <w:r>
        <w:rPr>
          <w:rFonts w:ascii="Times New Roman" w:hAnsi="Times New Roman"/>
          <w:sz w:val="24"/>
        </w:rPr>
        <w:t xml:space="preserve">о</w:t>
      </w:r>
      <w:r>
        <w:rPr>
          <w:rFonts w:ascii="Times New Roman" w:hAnsi="Times New Roman"/>
          <w:sz w:val="24"/>
        </w:rPr>
        <w:t xml:space="preserve">ператора электронной торговой площадки </w:t>
      </w:r>
      <w:r>
        <w:rPr>
          <w:rFonts w:ascii="Times New Roman" w:hAnsi="Times New Roman"/>
          <w:sz w:val="24"/>
        </w:rPr>
        <w:t xml:space="preserve">www.roseltorg.ru</w:t>
      </w:r>
      <w:r>
        <w:rPr>
          <w:rFonts w:ascii="Times New Roman" w:hAnsi="Times New Roman"/>
          <w:sz w:val="24"/>
        </w:rPr>
        <w:t xml:space="preserve"> и по телефону: </w:t>
      </w:r>
      <w:r>
        <w:rPr>
          <w:rFonts w:ascii="Times New Roman" w:hAnsi="Times New Roman"/>
          <w:sz w:val="24"/>
        </w:rPr>
        <w:t xml:space="preserve">(495) 647-71-77, доб. 2275; 2212</w:t>
      </w:r>
      <w:r>
        <w:rPr>
          <w:rFonts w:ascii="Times New Roman" w:hAnsi="Times New Roman"/>
          <w:sz w:val="24"/>
        </w:rPr>
        <w:t xml:space="preserve">, 3356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sz w:val="24"/>
          <w:szCs w:val="24"/>
        </w:rPr>
        <w:t xml:space="preserve">9.4. </w:t>
      </w:r>
      <w:r>
        <w:rPr>
          <w:rFonts w:ascii="Times New Roman" w:hAnsi="Times New Roman"/>
          <w:sz w:val="24"/>
        </w:rPr>
        <w:t xml:space="preserve">Все вопросы, касающиеся проведения электронного аукциона, не нашедшие отражения в настоящем Извещении, регулируются законодательством Российской Федерации.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52"/>
        <w:ind w:firstLine="540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  <w:lang w:val="en-US"/>
        </w:rPr>
        <w:t xml:space="preserve">X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bCs/>
          <w:sz w:val="24"/>
        </w:rPr>
        <w:t xml:space="preserve">Приложения к настоящему Извещению: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ind w:firstLine="540"/>
        <w:jc w:val="center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1 - </w:t>
      </w:r>
      <w:r>
        <w:rPr>
          <w:rFonts w:ascii="Times New Roman" w:hAnsi="Times New Roman"/>
          <w:sz w:val="24"/>
        </w:rPr>
        <w:t xml:space="preserve">Проект договора купли-продажи земельного участка, находящегося в федеральной собственности;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2 - Форма заявки в электронной форме на участие в электронном аукционе;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3 - Выписка из ЕГРН;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4 - Градостроительный план зем</w:t>
      </w:r>
      <w:r>
        <w:rPr>
          <w:rFonts w:ascii="Times New Roman" w:hAnsi="Times New Roman"/>
          <w:sz w:val="24"/>
        </w:rPr>
        <w:t xml:space="preserve">ельного участка.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858"/>
        <w:jc w:val="both"/>
        <w:rPr>
          <w:rFonts w:ascii="Times New Roman" w:hAnsi="Times New Roman"/>
        </w:rPr>
      </w:pPr>
      <w:r>
        <w:rPr>
          <w:rStyle w:val="859"/>
          <w:rFonts w:ascii="Times New Roman" w:hAnsi="Times New Roman" w:eastAsia="Times New Roman"/>
        </w:rPr>
        <w:footnoteRef/>
      </w:r>
      <w:r>
        <w:rPr>
          <w:rFonts w:ascii="Times New Roman" w:hAnsi="Times New Roman" w:eastAsia="Times New Roman"/>
        </w:rPr>
        <w:t xml:space="preserve"> Согласно письму ФАС России от 04.12.2019 № ДФ/106347/19 «О рассмотрении жалоб на действия (бездействие) организатора аукциона при проведении аукциона в соответствии с Земельным кодексом Российской Федерации»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80" w:hanging="720"/>
      </w:pPr>
      <w:rPr>
        <w:highlight w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2"/>
      <w:numFmt w:val="upperRoman"/>
      <w:isLgl w:val="false"/>
      <w:suff w:val="tab"/>
      <w:lvlText w:val="%1."/>
      <w:lvlJc w:val="left"/>
      <w:pPr>
        <w:ind w:left="1080" w:hanging="72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177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49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21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93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65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37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09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81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53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0"/>
      <w:numFmt w:val="decimal"/>
      <w:isLgl w:val="false"/>
      <w:suff w:val="tab"/>
      <w:lvlText w:val="%1."/>
      <w:lvlJc w:val="left"/>
      <w:pPr>
        <w:ind w:left="480" w:hanging="480"/>
      </w:pPr>
    </w:lvl>
    <w:lvl w:ilvl="1">
      <w:start w:val="1"/>
      <w:numFmt w:val="decimal"/>
      <w:isLgl w:val="false"/>
      <w:suff w:val="tab"/>
      <w:lvlText w:val="%1.%2."/>
      <w:lvlJc w:val="left"/>
      <w:pPr>
        <w:ind w:left="1560" w:hanging="48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88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96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540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64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792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900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0440" w:hanging="180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6">
    <w:name w:val="Heading 1"/>
    <w:basedOn w:val="852"/>
    <w:next w:val="852"/>
    <w:link w:val="67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7">
    <w:name w:val="Heading 1 Char"/>
    <w:link w:val="676"/>
    <w:uiPriority w:val="9"/>
    <w:rPr>
      <w:rFonts w:ascii="Arial" w:hAnsi="Arial" w:eastAsia="Arial" w:cs="Arial"/>
      <w:sz w:val="40"/>
      <w:szCs w:val="40"/>
    </w:rPr>
  </w:style>
  <w:style w:type="paragraph" w:styleId="678">
    <w:name w:val="Heading 2"/>
    <w:basedOn w:val="852"/>
    <w:next w:val="852"/>
    <w:link w:val="67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9">
    <w:name w:val="Heading 2 Char"/>
    <w:link w:val="678"/>
    <w:uiPriority w:val="9"/>
    <w:rPr>
      <w:rFonts w:ascii="Arial" w:hAnsi="Arial" w:eastAsia="Arial" w:cs="Arial"/>
      <w:sz w:val="34"/>
    </w:rPr>
  </w:style>
  <w:style w:type="paragraph" w:styleId="680">
    <w:name w:val="Heading 3"/>
    <w:basedOn w:val="852"/>
    <w:next w:val="852"/>
    <w:link w:val="68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1">
    <w:name w:val="Heading 3 Char"/>
    <w:link w:val="680"/>
    <w:uiPriority w:val="9"/>
    <w:rPr>
      <w:rFonts w:ascii="Arial" w:hAnsi="Arial" w:eastAsia="Arial" w:cs="Arial"/>
      <w:sz w:val="30"/>
      <w:szCs w:val="30"/>
    </w:rPr>
  </w:style>
  <w:style w:type="paragraph" w:styleId="682">
    <w:name w:val="Heading 4"/>
    <w:basedOn w:val="852"/>
    <w:next w:val="852"/>
    <w:link w:val="68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3">
    <w:name w:val="Heading 4 Char"/>
    <w:link w:val="682"/>
    <w:uiPriority w:val="9"/>
    <w:rPr>
      <w:rFonts w:ascii="Arial" w:hAnsi="Arial" w:eastAsia="Arial" w:cs="Arial"/>
      <w:b/>
      <w:bCs/>
      <w:sz w:val="26"/>
      <w:szCs w:val="26"/>
    </w:rPr>
  </w:style>
  <w:style w:type="paragraph" w:styleId="684">
    <w:name w:val="Heading 5"/>
    <w:basedOn w:val="852"/>
    <w:next w:val="852"/>
    <w:link w:val="68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5">
    <w:name w:val="Heading 5 Char"/>
    <w:link w:val="684"/>
    <w:uiPriority w:val="9"/>
    <w:rPr>
      <w:rFonts w:ascii="Arial" w:hAnsi="Arial" w:eastAsia="Arial" w:cs="Arial"/>
      <w:b/>
      <w:bCs/>
      <w:sz w:val="24"/>
      <w:szCs w:val="24"/>
    </w:rPr>
  </w:style>
  <w:style w:type="paragraph" w:styleId="686">
    <w:name w:val="Heading 6"/>
    <w:basedOn w:val="852"/>
    <w:next w:val="852"/>
    <w:link w:val="68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7">
    <w:name w:val="Heading 6 Char"/>
    <w:link w:val="686"/>
    <w:uiPriority w:val="9"/>
    <w:rPr>
      <w:rFonts w:ascii="Arial" w:hAnsi="Arial" w:eastAsia="Arial" w:cs="Arial"/>
      <w:b/>
      <w:bCs/>
      <w:sz w:val="22"/>
      <w:szCs w:val="22"/>
    </w:rPr>
  </w:style>
  <w:style w:type="paragraph" w:styleId="688">
    <w:name w:val="Heading 7"/>
    <w:basedOn w:val="852"/>
    <w:next w:val="852"/>
    <w:link w:val="68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9">
    <w:name w:val="Heading 7 Char"/>
    <w:link w:val="68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0">
    <w:name w:val="Heading 8"/>
    <w:basedOn w:val="852"/>
    <w:next w:val="852"/>
    <w:link w:val="69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1">
    <w:name w:val="Heading 8 Char"/>
    <w:link w:val="690"/>
    <w:uiPriority w:val="9"/>
    <w:rPr>
      <w:rFonts w:ascii="Arial" w:hAnsi="Arial" w:eastAsia="Arial" w:cs="Arial"/>
      <w:i/>
      <w:iCs/>
      <w:sz w:val="22"/>
      <w:szCs w:val="22"/>
    </w:rPr>
  </w:style>
  <w:style w:type="paragraph" w:styleId="692">
    <w:name w:val="Heading 9"/>
    <w:basedOn w:val="852"/>
    <w:next w:val="852"/>
    <w:link w:val="69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3">
    <w:name w:val="Heading 9 Char"/>
    <w:link w:val="692"/>
    <w:uiPriority w:val="9"/>
    <w:rPr>
      <w:rFonts w:ascii="Arial" w:hAnsi="Arial" w:eastAsia="Arial" w:cs="Arial"/>
      <w:i/>
      <w:iCs/>
      <w:sz w:val="21"/>
      <w:szCs w:val="21"/>
    </w:rPr>
  </w:style>
  <w:style w:type="paragraph" w:styleId="694">
    <w:name w:val="Title"/>
    <w:basedOn w:val="852"/>
    <w:next w:val="852"/>
    <w:link w:val="69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5">
    <w:name w:val="Title Char"/>
    <w:link w:val="694"/>
    <w:uiPriority w:val="10"/>
    <w:rPr>
      <w:sz w:val="48"/>
      <w:szCs w:val="48"/>
    </w:rPr>
  </w:style>
  <w:style w:type="paragraph" w:styleId="696">
    <w:name w:val="Subtitle"/>
    <w:basedOn w:val="852"/>
    <w:next w:val="852"/>
    <w:link w:val="697"/>
    <w:uiPriority w:val="11"/>
    <w:qFormat/>
    <w:pPr>
      <w:spacing w:before="200" w:after="200"/>
    </w:pPr>
    <w:rPr>
      <w:sz w:val="24"/>
      <w:szCs w:val="24"/>
    </w:rPr>
  </w:style>
  <w:style w:type="character" w:styleId="697">
    <w:name w:val="Subtitle Char"/>
    <w:link w:val="696"/>
    <w:uiPriority w:val="11"/>
    <w:rPr>
      <w:sz w:val="24"/>
      <w:szCs w:val="24"/>
    </w:rPr>
  </w:style>
  <w:style w:type="paragraph" w:styleId="698">
    <w:name w:val="Quote"/>
    <w:basedOn w:val="852"/>
    <w:next w:val="852"/>
    <w:link w:val="699"/>
    <w:uiPriority w:val="29"/>
    <w:qFormat/>
    <w:pPr>
      <w:ind w:left="720" w:right="720"/>
    </w:pPr>
    <w:rPr>
      <w:i/>
    </w:rPr>
  </w:style>
  <w:style w:type="character" w:styleId="699">
    <w:name w:val="Quote Char"/>
    <w:link w:val="698"/>
    <w:uiPriority w:val="29"/>
    <w:rPr>
      <w:i/>
    </w:rPr>
  </w:style>
  <w:style w:type="paragraph" w:styleId="700">
    <w:name w:val="Intense Quote"/>
    <w:basedOn w:val="852"/>
    <w:next w:val="852"/>
    <w:link w:val="70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1">
    <w:name w:val="Intense Quote Char"/>
    <w:link w:val="700"/>
    <w:uiPriority w:val="30"/>
    <w:rPr>
      <w:i/>
    </w:rPr>
  </w:style>
  <w:style w:type="paragraph" w:styleId="702">
    <w:name w:val="Header"/>
    <w:basedOn w:val="852"/>
    <w:link w:val="70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3">
    <w:name w:val="Header Char"/>
    <w:link w:val="702"/>
    <w:uiPriority w:val="99"/>
  </w:style>
  <w:style w:type="paragraph" w:styleId="704">
    <w:name w:val="Footer"/>
    <w:basedOn w:val="852"/>
    <w:link w:val="70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5">
    <w:name w:val="Footer Char"/>
    <w:link w:val="704"/>
    <w:uiPriority w:val="99"/>
  </w:style>
  <w:style w:type="paragraph" w:styleId="706">
    <w:name w:val="Caption"/>
    <w:basedOn w:val="852"/>
    <w:next w:val="852"/>
    <w:link w:val="70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7">
    <w:name w:val="Caption Char"/>
    <w:link w:val="706"/>
    <w:uiPriority w:val="35"/>
    <w:rPr>
      <w:b/>
      <w:bCs/>
      <w:color w:val="4f81bd" w:themeColor="accent1"/>
      <w:sz w:val="18"/>
      <w:szCs w:val="18"/>
    </w:rPr>
  </w:style>
  <w:style w:type="table" w:styleId="708">
    <w:name w:val="Table Grid"/>
    <w:basedOn w:val="85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9">
    <w:name w:val="Table Grid Light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0">
    <w:name w:val="Plain Table 1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1">
    <w:name w:val="Plain Table 2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2">
    <w:name w:val="Plain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3">
    <w:name w:val="Plain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Plain Table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5">
    <w:name w:val="Grid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7">
    <w:name w:val="Grid Table 4 - Accent 1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8">
    <w:name w:val="Grid Table 4 - Accent 2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9">
    <w:name w:val="Grid Table 4 - Accent 3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0">
    <w:name w:val="Grid Table 4 - Accent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1">
    <w:name w:val="Grid Table 4 - Accent 5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2">
    <w:name w:val="Grid Table 4 - Accent 6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3">
    <w:name w:val="Grid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4">
    <w:name w:val="Grid Table 5 Dark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5">
    <w:name w:val="Grid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7">
    <w:name w:val="Grid Table 5 Dark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0">
    <w:name w:val="Grid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1">
    <w:name w:val="Grid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2">
    <w:name w:val="Grid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3">
    <w:name w:val="Grid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4">
    <w:name w:val="Grid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5">
    <w:name w:val="Grid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6">
    <w:name w:val="Grid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7">
    <w:name w:val="Grid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2">
    <w:name w:val="List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3">
    <w:name w:val="List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4">
    <w:name w:val="List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5">
    <w:name w:val="List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6">
    <w:name w:val="List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7">
    <w:name w:val="List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8">
    <w:name w:val="List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0">
    <w:name w:val="List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1">
    <w:name w:val="List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2">
    <w:name w:val="List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3">
    <w:name w:val="List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4">
    <w:name w:val="List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5">
    <w:name w:val="List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6">
    <w:name w:val="List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7">
    <w:name w:val="List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08">
    <w:name w:val="List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09">
    <w:name w:val="List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0">
    <w:name w:val="List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1">
    <w:name w:val="List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12">
    <w:name w:val="List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3">
    <w:name w:val="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4">
    <w:name w:val="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5">
    <w:name w:val="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6">
    <w:name w:val="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7">
    <w:name w:val="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8">
    <w:name w:val="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9">
    <w:name w:val="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0">
    <w:name w:val="Bordered &amp; 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1">
    <w:name w:val="Bordered &amp; 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2">
    <w:name w:val="Bordered &amp; 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3">
    <w:name w:val="Bordered &amp; 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4">
    <w:name w:val="Bordered &amp; 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5">
    <w:name w:val="Bordered &amp; 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6">
    <w:name w:val="Bordered &amp; 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7">
    <w:name w:val="Bordered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8">
    <w:name w:val="Bordered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9">
    <w:name w:val="Bordered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0">
    <w:name w:val="Bordered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1">
    <w:name w:val="Bordered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2">
    <w:name w:val="Bordered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3">
    <w:name w:val="Bordered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4">
    <w:name w:val="Hyperlink"/>
    <w:uiPriority w:val="99"/>
    <w:unhideWhenUsed/>
    <w:rPr>
      <w:color w:val="0000ff" w:themeColor="hyperlink"/>
      <w:u w:val="single"/>
    </w:rPr>
  </w:style>
  <w:style w:type="paragraph" w:styleId="835">
    <w:name w:val="footnote text"/>
    <w:basedOn w:val="852"/>
    <w:link w:val="836"/>
    <w:uiPriority w:val="99"/>
    <w:semiHidden/>
    <w:unhideWhenUsed/>
    <w:pPr>
      <w:spacing w:after="40" w:line="240" w:lineRule="auto"/>
    </w:pPr>
    <w:rPr>
      <w:sz w:val="18"/>
    </w:rPr>
  </w:style>
  <w:style w:type="character" w:styleId="836">
    <w:name w:val="Footnote Text Char"/>
    <w:link w:val="835"/>
    <w:uiPriority w:val="99"/>
    <w:rPr>
      <w:sz w:val="18"/>
    </w:rPr>
  </w:style>
  <w:style w:type="character" w:styleId="837">
    <w:name w:val="footnote reference"/>
    <w:uiPriority w:val="99"/>
    <w:unhideWhenUsed/>
    <w:rPr>
      <w:vertAlign w:val="superscript"/>
    </w:rPr>
  </w:style>
  <w:style w:type="paragraph" w:styleId="838">
    <w:name w:val="endnote text"/>
    <w:basedOn w:val="852"/>
    <w:link w:val="839"/>
    <w:uiPriority w:val="99"/>
    <w:semiHidden/>
    <w:unhideWhenUsed/>
    <w:pPr>
      <w:spacing w:after="0" w:line="240" w:lineRule="auto"/>
    </w:pPr>
    <w:rPr>
      <w:sz w:val="20"/>
    </w:rPr>
  </w:style>
  <w:style w:type="character" w:styleId="839">
    <w:name w:val="Endnote Text Char"/>
    <w:link w:val="838"/>
    <w:uiPriority w:val="99"/>
    <w:rPr>
      <w:sz w:val="20"/>
    </w:rPr>
  </w:style>
  <w:style w:type="character" w:styleId="840">
    <w:name w:val="endnote reference"/>
    <w:uiPriority w:val="99"/>
    <w:semiHidden/>
    <w:unhideWhenUsed/>
    <w:rPr>
      <w:vertAlign w:val="superscript"/>
    </w:rPr>
  </w:style>
  <w:style w:type="paragraph" w:styleId="841">
    <w:name w:val="toc 1"/>
    <w:basedOn w:val="852"/>
    <w:next w:val="852"/>
    <w:uiPriority w:val="39"/>
    <w:unhideWhenUsed/>
    <w:pPr>
      <w:ind w:left="0" w:right="0" w:firstLine="0"/>
      <w:spacing w:after="57"/>
    </w:pPr>
  </w:style>
  <w:style w:type="paragraph" w:styleId="842">
    <w:name w:val="toc 2"/>
    <w:basedOn w:val="852"/>
    <w:next w:val="852"/>
    <w:uiPriority w:val="39"/>
    <w:unhideWhenUsed/>
    <w:pPr>
      <w:ind w:left="283" w:right="0" w:firstLine="0"/>
      <w:spacing w:after="57"/>
    </w:pPr>
  </w:style>
  <w:style w:type="paragraph" w:styleId="843">
    <w:name w:val="toc 3"/>
    <w:basedOn w:val="852"/>
    <w:next w:val="852"/>
    <w:uiPriority w:val="39"/>
    <w:unhideWhenUsed/>
    <w:pPr>
      <w:ind w:left="567" w:right="0" w:firstLine="0"/>
      <w:spacing w:after="57"/>
    </w:pPr>
  </w:style>
  <w:style w:type="paragraph" w:styleId="844">
    <w:name w:val="toc 4"/>
    <w:basedOn w:val="852"/>
    <w:next w:val="852"/>
    <w:uiPriority w:val="39"/>
    <w:unhideWhenUsed/>
    <w:pPr>
      <w:ind w:left="850" w:right="0" w:firstLine="0"/>
      <w:spacing w:after="57"/>
    </w:pPr>
  </w:style>
  <w:style w:type="paragraph" w:styleId="845">
    <w:name w:val="toc 5"/>
    <w:basedOn w:val="852"/>
    <w:next w:val="852"/>
    <w:uiPriority w:val="39"/>
    <w:unhideWhenUsed/>
    <w:pPr>
      <w:ind w:left="1134" w:right="0" w:firstLine="0"/>
      <w:spacing w:after="57"/>
    </w:pPr>
  </w:style>
  <w:style w:type="paragraph" w:styleId="846">
    <w:name w:val="toc 6"/>
    <w:basedOn w:val="852"/>
    <w:next w:val="852"/>
    <w:uiPriority w:val="39"/>
    <w:unhideWhenUsed/>
    <w:pPr>
      <w:ind w:left="1417" w:right="0" w:firstLine="0"/>
      <w:spacing w:after="57"/>
    </w:pPr>
  </w:style>
  <w:style w:type="paragraph" w:styleId="847">
    <w:name w:val="toc 7"/>
    <w:basedOn w:val="852"/>
    <w:next w:val="852"/>
    <w:uiPriority w:val="39"/>
    <w:unhideWhenUsed/>
    <w:pPr>
      <w:ind w:left="1701" w:right="0" w:firstLine="0"/>
      <w:spacing w:after="57"/>
    </w:pPr>
  </w:style>
  <w:style w:type="paragraph" w:styleId="848">
    <w:name w:val="toc 8"/>
    <w:basedOn w:val="852"/>
    <w:next w:val="852"/>
    <w:uiPriority w:val="39"/>
    <w:unhideWhenUsed/>
    <w:pPr>
      <w:ind w:left="1984" w:right="0" w:firstLine="0"/>
      <w:spacing w:after="57"/>
    </w:pPr>
  </w:style>
  <w:style w:type="paragraph" w:styleId="849">
    <w:name w:val="toc 9"/>
    <w:basedOn w:val="852"/>
    <w:next w:val="852"/>
    <w:uiPriority w:val="39"/>
    <w:unhideWhenUsed/>
    <w:pPr>
      <w:ind w:left="2268" w:right="0" w:firstLine="0"/>
      <w:spacing w:after="57"/>
    </w:pPr>
  </w:style>
  <w:style w:type="paragraph" w:styleId="850">
    <w:name w:val="TOC Heading"/>
    <w:uiPriority w:val="39"/>
    <w:unhideWhenUsed/>
  </w:style>
  <w:style w:type="paragraph" w:styleId="851">
    <w:name w:val="table of figures"/>
    <w:basedOn w:val="852"/>
    <w:next w:val="852"/>
    <w:uiPriority w:val="99"/>
    <w:unhideWhenUsed/>
    <w:pPr>
      <w:spacing w:after="0" w:afterAutospacing="0"/>
    </w:pPr>
  </w:style>
  <w:style w:type="paragraph" w:styleId="852" w:default="1">
    <w:name w:val="Normal"/>
    <w:qFormat/>
  </w:style>
  <w:style w:type="table" w:styleId="85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4" w:default="1">
    <w:name w:val="No List"/>
    <w:uiPriority w:val="99"/>
    <w:semiHidden/>
    <w:unhideWhenUsed/>
  </w:style>
  <w:style w:type="paragraph" w:styleId="855">
    <w:name w:val="No Spacing"/>
    <w:basedOn w:val="852"/>
    <w:uiPriority w:val="1"/>
    <w:qFormat/>
    <w:pPr>
      <w:spacing w:after="0" w:line="240" w:lineRule="auto"/>
    </w:pPr>
  </w:style>
  <w:style w:type="paragraph" w:styleId="856">
    <w:name w:val="List Paragraph"/>
    <w:basedOn w:val="852"/>
    <w:uiPriority w:val="34"/>
    <w:qFormat/>
    <w:pPr>
      <w:contextualSpacing/>
      <w:ind w:left="720"/>
    </w:pPr>
  </w:style>
  <w:style w:type="character" w:styleId="857" w:default="1">
    <w:name w:val="Default Paragraph Font"/>
    <w:uiPriority w:val="1"/>
    <w:semiHidden/>
    <w:unhideWhenUsed/>
  </w:style>
  <w:style w:type="paragraph" w:styleId="858" w:customStyle="1">
    <w:name w:val="Текст сноски"/>
    <w:uiPriority w:val="99"/>
    <w:semiHidden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4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Arial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18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character" w:styleId="859" w:customStyle="1">
    <w:name w:val="Знак сноски"/>
    <w:uiPriority w:val="99"/>
    <w:unhideWhenUsed/>
    <w:rPr>
      <w:vertAlign w:val="superscript"/>
    </w:rPr>
  </w:style>
  <w:style w:type="paragraph" w:styleId="860" w:customStyle="1">
    <w:name w:val="Основной текст 21"/>
    <w:pPr>
      <w:contextualSpacing w:val="0"/>
      <w:ind w:left="284" w:right="0" w:hanging="284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tabs>
        <w:tab w:val="left" w:pos="284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861" w:customStyle="1">
    <w:name w:val="Гиперссылка"/>
    <w:uiPriority w:val="99"/>
    <w:unhideWhenUsed/>
    <w:rPr>
      <w:color w:val="0563c1"/>
      <w:u w:val="single"/>
    </w:rPr>
  </w:style>
  <w:style w:type="paragraph" w:styleId="862" w:customStyle="1">
    <w:name w:val="Абзац списка"/>
    <w:uiPriority w:val="34"/>
    <w:qFormat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200" w:afterAutospacing="0" w:line="276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Arial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alisa.riabova</cp:lastModifiedBy>
  <cp:revision>4</cp:revision>
  <dcterms:modified xsi:type="dcterms:W3CDTF">2026-08-05T11:48:43Z</dcterms:modified>
</cp:coreProperties>
</file>