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Извещение о проведении электронного аукциона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Федеральное агентство по управлению государственным имуществом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сообщает о проведении электронного аукциона по продаже земельного участка, находящегося в федеральной собственности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943"/>
        <w:gridCol w:w="6412"/>
      </w:tblGrid>
      <w:tr>
        <w:tblPrEx/>
        <w:trPr>
          <w:trHeight w:val="253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52"/>
              <w:numPr>
                <w:ilvl w:val="0"/>
                <w:numId w:val="1"/>
              </w:numPr>
              <w:ind w:left="1701" w:right="3186" w:firstLine="1559"/>
              <w:jc w:val="center"/>
              <w:spacing w:after="0" w:line="240" w:lineRule="auto"/>
              <w:tabs>
                <w:tab w:val="left" w:pos="3685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Общие положения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2"/>
              <w:contextualSpacing/>
              <w:jc w:val="center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3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Правовое регулирование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Электронный аукцион проводится в соответствии с: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Гражданским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Земельным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Федеральным законом от 26.07.2006 № 135-ФЗ «О защите конкуренции»;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иными нормативными правовыми актами Российской Федерации.</w:t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Основание проведения электронного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Распоряжение Территориального управления Федерального агентства по управлению государственным имуществом в Московской области от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04.08.2026 № 50-1138-р</w:t>
            </w:r>
            <w:r>
              <w:rPr>
                <w:rFonts w:ascii="Times New Roman" w:hAnsi="Times New Roman"/>
                <w:sz w:val="24"/>
                <w:highlight w:val="yellow"/>
              </w:rPr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Организатор аукциона (уполномоченный орган)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Федеральное агентство по управлению государственным имуществом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Адрес – 109012, г. Москва, Никольский пер., д. 9.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ОГРН – 1087746829994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ИНН – 7710723134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</w:t>
            </w:r>
            <w:r>
              <w:rPr>
                <w:rFonts w:ascii="Times New Roman" w:hAnsi="Times New Roman"/>
                <w:sz w:val="24"/>
              </w:rPr>
              <w:t xml:space="preserve">.</w:t>
            </w:r>
            <w:r>
              <w:rPr>
                <w:rFonts w:ascii="Times New Roman" w:hAnsi="Times New Roman"/>
                <w:sz w:val="24"/>
              </w:rPr>
              <w:t xml:space="preserve"> – (495) 647-71-77, доб. 2275; 2212</w:t>
            </w:r>
            <w:r>
              <w:rPr>
                <w:rFonts w:ascii="Times New Roman" w:hAnsi="Times New Roman"/>
                <w:sz w:val="24"/>
              </w:rPr>
              <w:t xml:space="preserve">, 3356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Форма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Электронный аукцион, открытый по составу участников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Оператор электронной площадки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электронная торговая площадка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60"/>
              <w:ind w:left="0" w:firstLine="0"/>
              <w:tabs>
                <w:tab w:val="left" w:pos="0" w:leader="none"/>
              </w:tabs>
              <w:rPr>
                <w:szCs w:val="24"/>
              </w:rPr>
            </w:pPr>
            <w:r>
              <w:rPr>
                <w:rFonts w:eastAsia="Arial"/>
                <w:szCs w:val="24"/>
                <w:lang w:eastAsia="en-US"/>
              </w:rPr>
              <w:t xml:space="preserve">Акционерное общество «Единая электронная т</w:t>
            </w:r>
            <w:r>
              <w:rPr>
                <w:rFonts w:eastAsia="Arial"/>
                <w:szCs w:val="24"/>
                <w:lang w:eastAsia="en-US"/>
              </w:rPr>
              <w:t xml:space="preserve">орговая площадка» </w:t>
            </w:r>
            <w:r>
              <w:rPr>
                <w:rFonts w:eastAsia="Arial"/>
                <w:szCs w:val="24"/>
                <w:lang w:eastAsia="en-US"/>
              </w:rPr>
              <w:t xml:space="preserve">(АО «ЕЭТП»)</w:t>
            </w:r>
            <w:r>
              <w:rPr>
                <w:szCs w:val="24"/>
              </w:rPr>
              <w:t xml:space="preserve">.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860"/>
              <w:ind w:left="0" w:firstLine="0"/>
              <w:tabs>
                <w:tab w:val="left" w:pos="0" w:leader="none"/>
                <w:tab w:val="clear" w:pos="284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Регламент электронной </w:t>
            </w:r>
            <w:r>
              <w:rPr>
                <w:szCs w:val="24"/>
              </w:rPr>
              <w:t xml:space="preserve">торговой </w:t>
            </w:r>
            <w:r>
              <w:rPr>
                <w:szCs w:val="24"/>
              </w:rPr>
              <w:t xml:space="preserve">площадки Росэлторг </w:t>
            </w:r>
            <w:r>
              <w:rPr>
                <w:szCs w:val="24"/>
              </w:rPr>
              <w:t xml:space="preserve">доступен по ссылке: </w:t>
            </w:r>
            <w:r>
              <w:fldChar w:fldCharType="begin"/>
            </w:r>
            <w:r>
              <w:instrText xml:space="preserve"> HYPERLINK "https://www.roseltorg.ru/_flysystem/webdav/2026/07/01/reglam_178fz_01072026.pdf" \o "https://www.roseltorg.ru/_flysystem/webdav/2026/07/01/reglam_178fz_01072026.pdf" </w:instrText>
            </w:r>
            <w:r>
              <w:fldChar w:fldCharType="separate"/>
            </w:r>
            <w:r>
              <w:rPr>
                <w:rStyle w:val="861"/>
                <w:szCs w:val="24"/>
              </w:rPr>
              <w:t xml:space="preserve">https://www.roseltorg.ru/_flysystem/webdav/2026/07/01/reglam_178fz_01072026.pdf</w:t>
            </w:r>
            <w:r>
              <w:rPr>
                <w:rStyle w:val="861"/>
                <w:szCs w:val="24"/>
              </w:rPr>
              <w:fldChar w:fldCharType="end"/>
            </w:r>
            <w:r>
              <w:rPr>
                <w:szCs w:val="24"/>
              </w:rPr>
              <w:t xml:space="preserve"> (далее – Регламент ЭТП)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начала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06.08.2026</w:t>
            </w:r>
            <w:r>
              <w:rPr>
                <w:rFonts w:ascii="Times New Roman" w:hAnsi="Times New Roman"/>
                <w:sz w:val="24"/>
              </w:rPr>
              <w:t xml:space="preserve"> с 09:00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окончания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05.11.2026</w:t>
            </w:r>
            <w:r>
              <w:rPr>
                <w:rFonts w:ascii="Times New Roman" w:hAnsi="Times New Roman"/>
                <w:sz w:val="24"/>
              </w:rPr>
              <w:t xml:space="preserve"> в 16:00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рассмотрения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highlight w:val="none"/>
              </w:rPr>
              <w:t xml:space="preserve">06.11.2026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Дата, время и место проведения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09.11.2026</w:t>
            </w:r>
            <w:r>
              <w:rPr>
                <w:rFonts w:ascii="Times New Roman" w:hAnsi="Times New Roman"/>
                <w:sz w:val="24"/>
              </w:rPr>
              <w:t xml:space="preserve"> в 09:30</w:t>
            </w:r>
            <w:r>
              <w:rPr>
                <w:rFonts w:ascii="Times New Roman" w:hAnsi="Times New Roman"/>
                <w:sz w:val="24"/>
              </w:rPr>
              <w:t xml:space="preserve"> (по московскому времени)</w:t>
              <w:br/>
              <w:t xml:space="preserve">по адресу элект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ронной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торговой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площадки Росэлторг</w:t>
            </w:r>
            <w:r>
              <w:rPr>
                <w:szCs w:val="24"/>
                <w:u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 сети Интернет - </w:t>
            </w:r>
            <w:r>
              <w:rPr>
                <w:rFonts w:ascii="Times New Roman" w:hAnsi="Times New Roman"/>
                <w:sz w:val="24"/>
              </w:rPr>
              <w:fldChar w:fldCharType="begin"/>
            </w:r>
            <w:r>
              <w:rPr>
                <w:rFonts w:ascii="Times New Roman" w:hAnsi="Times New Roman"/>
                <w:sz w:val="24"/>
              </w:rPr>
              <w:instrText xml:space="preserve"> HYPERLINK "</w:instrText>
            </w:r>
            <w:r>
              <w:rPr>
                <w:rFonts w:ascii="Times New Roman" w:hAnsi="Times New Roman"/>
                <w:sz w:val="24"/>
              </w:rPr>
              <w:instrText xml:space="preserve">https://www.roseltorg.ru/</w:instrText>
            </w:r>
            <w:r>
              <w:rPr>
                <w:rFonts w:ascii="Times New Roman" w:hAnsi="Times New Roman"/>
                <w:sz w:val="24"/>
              </w:rPr>
              <w:instrText xml:space="preserve">" 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Style w:val="861"/>
                <w:rFonts w:ascii="Times New Roman" w:hAnsi="Times New Roman"/>
                <w:sz w:val="24"/>
              </w:rPr>
              <w:t xml:space="preserve">https://www.roseltorg.ru/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76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62"/>
              <w:numPr>
                <w:ilvl w:val="0"/>
                <w:numId w:val="2"/>
              </w:numPr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Сведения о 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предмете электронного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аукцион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а -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земельном участке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2"/>
              <w:ind w:left="1080"/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Лот № 1</w:t>
            </w:r>
            <w:r>
              <w:rPr>
                <w:rFonts w:ascii="Times New Roman" w:hAnsi="Times New Roman"/>
                <w:b/>
                <w:sz w:val="24"/>
              </w:rPr>
            </w: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Земельный участок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Собственник земельн</w:t>
            </w:r>
            <w:r>
              <w:rPr>
                <w:rFonts w:ascii="Times New Roman" w:hAnsi="Times New Roman"/>
                <w:sz w:val="24"/>
              </w:rPr>
              <w:t xml:space="preserve">ого участка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Категория земель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Земли населенных пунктов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567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ля индивидуального жилищного строительства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Кадастровый номер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50:03:0050180:1473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Номер в реестре федерального имущества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П11510007894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700 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+/- 7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кв.м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Местоположение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Московская область, р-н Клинский, 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городское поселение Клин, д Мисирево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сделки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Договор купли-продажи земельного участка, находящегося в федеральной собственности (далее – Договор) (Приложение № 1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Начальная цена предмета аукциона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ind w:firstLine="0"/>
              <w:jc w:val="left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929 000 (девятьсот двадцать девять тысяч)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359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Величина повышения начальной цены предмета аукциона («шаг аукциона»)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46 450 (сорок шесть тысяч четыреста пятьдесят)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Размер задатка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92 900 (девяносто две тысячи девятьсот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Срок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06.08.2026 с 09:00 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(по московскому времени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) по 05.11.2026 до 16:00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 (по московскому времени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) и должен поступить на указанный в настоящем Изве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щении счет оператора электронной площадки не позднее срока окончания приема заявок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Порядок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Задаток вносится в валюте Российской Федерации на счет оператора электронной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торговой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пло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щадки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АО «ЕЭТП»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Расчетный счет: 40702810510050001273; Корреспондентский счет: 30101810145250000411;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БИК: 044525411;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ИНН: 7707704692;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КПП: 772501001;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банка: Филиал "Центральный" Банка ВТБ (ПАО) в г. Москве;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получателя: АО «Единая электронная торговая площадка»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Назначение платежа: Перечисление денежных средств оператору электронной торговой площадки для проведения операций по организации процедур и обеспечению участия в них, лицевой счет № [номер лицевого счета].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об ограничениях (обременениях)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Не зарегистрировано</w:t>
            </w:r>
            <w:r/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 максимально и (или) минимально допустимых параметрах разрешенного строительства объекта капитального строительства на земельном участке, </w:t>
            </w:r>
            <w:r>
              <w:rPr>
                <w:rFonts w:ascii="Times New Roman" w:hAnsi="Times New Roman"/>
                <w:b/>
                <w:sz w:val="24"/>
              </w:rPr>
              <w:t xml:space="preserve">принадлежность земельного участка к определенной территориальной зоне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градостроительном плане земельного участка (далее - ГПЗУ)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ГПЗУ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</w:t>
            </w:r>
            <w:r>
              <w:rPr>
                <w:rFonts w:ascii="Times New Roman" w:hAnsi="Times New Roman"/>
                <w:sz w:val="24"/>
              </w:rPr>
              <w:t xml:space="preserve">орядок осмотра земельн</w:t>
            </w:r>
            <w:r>
              <w:rPr>
                <w:rFonts w:ascii="Times New Roman" w:hAnsi="Times New Roman"/>
                <w:sz w:val="24"/>
              </w:rPr>
              <w:t xml:space="preserve">ого </w:t>
            </w:r>
            <w:r>
              <w:rPr>
                <w:rFonts w:ascii="Times New Roman" w:hAnsi="Times New Roman"/>
                <w:sz w:val="24"/>
              </w:rPr>
              <w:t xml:space="preserve">участк</w:t>
            </w:r>
            <w:r>
              <w:rPr>
                <w:rFonts w:ascii="Times New Roman" w:hAnsi="Times New Roman"/>
                <w:sz w:val="24"/>
              </w:rPr>
              <w:t xml:space="preserve">а</w:t>
            </w:r>
            <w:r>
              <w:rPr>
                <w:rFonts w:ascii="Times New Roman" w:hAnsi="Times New Roman"/>
                <w:sz w:val="24"/>
              </w:rPr>
              <w:t xml:space="preserve"> на местности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Потенциальный покупатель</w:t>
            </w:r>
            <w:r>
              <w:rPr>
                <w:rFonts w:ascii="Times New Roman" w:hAnsi="Times New Roman"/>
                <w:sz w:val="24"/>
              </w:rPr>
              <w:t xml:space="preserve"> самостоятельно проводит осмотр земельных участков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</w:tbl>
    <w:p>
      <w:pPr>
        <w:pStyle w:val="852"/>
        <w:spacing w:after="0"/>
      </w:pPr>
      <w:r/>
      <w:r/>
    </w:p>
    <w:p>
      <w:pPr>
        <w:pStyle w:val="852"/>
        <w:contextualSpacing/>
        <w:ind w:left="36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II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Порядок подачи (приема) и отзыва заявок на участие</w:t>
        <w:br/>
        <w:t xml:space="preserve">в электронном аукционе: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.1. Прием заявок и прилагаемых к ним документов начинается с даты и времени, указанных в разделе I настоящего Извещения о проведении электронного аукциона (далее – Извещение), и осуществляется в сроки, установленные в Извещении.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.2. Прием заявок на участие в электронном аукционе осуществляется на электронной торговой площадке «Росэлторг» (адрес в сети Интернет </w: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861"/>
          <w:rFonts w:ascii="Times New Roman" w:hAnsi="Times New Roman"/>
          <w:color w:val="000000"/>
          <w:sz w:val="24"/>
          <w:u w:val="none"/>
        </w:rPr>
        <w:instrText xml:space="preserve">HYPERLINK "https://www.roseltorg.ru/"</w:instrTex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861"/>
          <w:rFonts w:ascii="Times New Roman" w:hAnsi="Times New Roman"/>
          <w:color w:val="000000"/>
          <w:sz w:val="24"/>
          <w:u w:val="none"/>
        </w:rPr>
        <w:t xml:space="preserve">https://www.roseltorg.ru/</w: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Style w:val="861"/>
          <w:rFonts w:ascii="Times New Roman" w:hAnsi="Times New Roman"/>
          <w:color w:val="000000"/>
          <w:sz w:val="24"/>
          <w:u w:val="none"/>
        </w:rPr>
        <w:t xml:space="preserve">)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.2.1. Для участия в электронном аукционе лица должны быть зарегистрированы на электронной площадке, на которой проводится электронный аукцион.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.2.2. Плата за участие в электронном аукционе с участников электронного аукциона, в том числе с лица, с которым по результатам проведения электронного аукциона заключается Договор, оператором электронной площадки не взимается.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.3. Оператор электронной торговой площадки при приеме заявок от заявителей: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регистрацию лиц на электронной площадке;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прием заявок на участие в электронном аукционе и прилагаемых к ним документов и их регистрацию в электронном журнале учета заявок;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возможность подачи и отзыва заявок на участие в электронном аукционе, а также прекращение приема таких заявок по истечению срока их приема, указанного в настоящем Извещении;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уведомление участников электронного аукциона о принятом организатором аукциона решении о допуске к участию в электронном аукционе либо об отказе в допуске к участию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равный доступ участников электронного аукциона к процедуре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конфиденциальность информац</w:t>
      </w:r>
      <w:r>
        <w:rPr>
          <w:rFonts w:ascii="Times New Roman" w:hAnsi="Times New Roman"/>
          <w:sz w:val="24"/>
        </w:rPr>
        <w:t xml:space="preserve">ии о заявителях и об участниках электронного аукциона, а также бесперебойное функционирование электронной площадки и доступ к ней организатора аукциона, заявителей и участников электронного аукциона в течение всего периода проведения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</w:rPr>
        <w:t xml:space="preserve">обеспечивает возврат участникам электронного аукциона задатков и перечисление их организатору аукциона в счет исполнения обязательств </w:t>
      </w:r>
      <w:r>
        <w:rPr>
          <w:rFonts w:ascii="Times New Roman" w:hAnsi="Times New Roman"/>
          <w:sz w:val="24"/>
        </w:rPr>
        <w:t xml:space="preserve">по итогам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.4. </w:t>
      </w:r>
      <w:r>
        <w:rPr>
          <w:rFonts w:ascii="Times New Roman" w:hAnsi="Times New Roman"/>
          <w:b/>
          <w:bCs/>
          <w:sz w:val="24"/>
        </w:rPr>
        <w:t xml:space="preserve">Заявка на участие в электронном аукционе </w:t>
      </w:r>
      <w:r>
        <w:rPr>
          <w:rFonts w:ascii="Times New Roman" w:hAnsi="Times New Roman"/>
          <w:b/>
          <w:bCs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b/>
          <w:bCs/>
          <w:sz w:val="24"/>
        </w:rPr>
        <w:t xml:space="preserve"> с указанием банковских реквизитов счета для возврата задатка </w:t>
      </w:r>
      <w:r>
        <w:rPr>
          <w:rFonts w:ascii="Times New Roman" w:hAnsi="Times New Roman"/>
          <w:sz w:val="24"/>
        </w:rPr>
        <w:t xml:space="preserve">направляется оператору электронной площадки в форме электронного документа </w:t>
      </w:r>
      <w:r>
        <w:rPr>
          <w:rFonts w:ascii="Times New Roman" w:hAnsi="Times New Roman"/>
          <w:b/>
          <w:bCs/>
          <w:sz w:val="24"/>
          <w:u w:val="single"/>
        </w:rPr>
        <w:t xml:space="preserve">с приложением документов, указанных в пункте </w:t>
      </w: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</w:t>
      </w:r>
      <w:r>
        <w:rPr>
          <w:rFonts w:ascii="Times New Roman" w:hAnsi="Times New Roman"/>
          <w:b/>
          <w:bCs/>
          <w:sz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u w:val="single"/>
        </w:rPr>
        <w:t xml:space="preserve">настоящего Извещения.</w:t>
      </w:r>
      <w:r>
        <w:rPr>
          <w:rFonts w:ascii="Times New Roman" w:hAnsi="Times New Roman"/>
          <w:sz w:val="24"/>
        </w:rPr>
        <w:t xml:space="preserve"> Заявка на участие в электронном аукционе, а также прилагаемые к ней документы, подписываются усиленной квалифицированной электронной подписью заявителя либо лица</w:t>
      </w:r>
      <w:r>
        <w:rPr>
          <w:rFonts w:ascii="Times New Roman" w:hAnsi="Times New Roman"/>
          <w:sz w:val="24"/>
          <w:szCs w:val="24"/>
        </w:rPr>
        <w:t xml:space="preserve">, имеющего право действовать от имени заявителя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iCs/>
          <w:sz w:val="24"/>
          <w:szCs w:val="24"/>
        </w:rPr>
      </w:r>
      <w:r>
        <w:rPr>
          <w:rFonts w:ascii="Times New Roman" w:hAnsi="Times New Roman"/>
          <w:iCs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.5. Один заявитель вправе подать только одну заявку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.6. Заявка на участие в электронном аукционе, поступившая по истечении срока приема заявок, возвращается заявителю в день ее поступления.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.7. Заявитель имеет право отозвать принятую организатором аукциона заявку на участие в электронном аукционе до дня окончания срока приема заявок, уведомив об этом в письменной форме организатора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3</w:t>
      </w:r>
      <w:r>
        <w:rPr>
          <w:rFonts w:ascii="Times New Roman" w:hAnsi="Times New Roman"/>
          <w:b/>
          <w:sz w:val="24"/>
        </w:rPr>
        <w:t xml:space="preserve">.8. Перечень документов</w:t>
      </w:r>
      <w:r>
        <w:rPr>
          <w:rFonts w:ascii="Times New Roman" w:hAnsi="Times New Roman"/>
          <w:b/>
          <w:sz w:val="24"/>
        </w:rPr>
        <w:t xml:space="preserve">, </w:t>
      </w:r>
      <w:r>
        <w:rPr>
          <w:rFonts w:ascii="Times New Roman" w:hAnsi="Times New Roman"/>
          <w:b/>
          <w:sz w:val="24"/>
        </w:rPr>
        <w:t xml:space="preserve">представляемых заявителями электронного аукциона</w:t>
      </w:r>
      <w:r>
        <w:rPr>
          <w:rFonts w:ascii="Times New Roman" w:hAnsi="Times New Roman"/>
          <w:b/>
          <w:sz w:val="24"/>
        </w:rPr>
        <w:t xml:space="preserve">,</w:t>
      </w:r>
      <w:r>
        <w:rPr>
          <w:rFonts w:ascii="Times New Roman" w:hAnsi="Times New Roman"/>
          <w:b/>
          <w:sz w:val="24"/>
        </w:rPr>
        <w:t xml:space="preserve"> и требования к их оформлению: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.8.1. Юридические лица: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задатка.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.8.2. Физические лица, в том числе зарегистрированные в качестве индивидуальных предпринимателей: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копи</w:t>
      </w:r>
      <w:r>
        <w:rPr>
          <w:rFonts w:ascii="Times New Roman" w:hAnsi="Times New Roman"/>
          <w:sz w:val="24"/>
          <w:szCs w:val="24"/>
        </w:rPr>
        <w:t xml:space="preserve">я</w:t>
      </w:r>
      <w:r>
        <w:rPr>
          <w:rFonts w:ascii="Times New Roman" w:hAnsi="Times New Roman"/>
          <w:sz w:val="24"/>
          <w:szCs w:val="24"/>
        </w:rPr>
        <w:t xml:space="preserve"> документ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удостоверяющ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 личность заявителя (копии всех страниц паспорта гражданина Российской Федерации</w:t>
      </w:r>
      <w:r>
        <w:rPr>
          <w:rStyle w:val="859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  <w:t xml:space="preserve">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.8.3. Иностранные граждане: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.8.4. В случае, если заявка подается представителем заявителя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 заявке также прилагается </w:t>
      </w:r>
      <w:r>
        <w:rPr>
          <w:rFonts w:ascii="Times New Roman" w:hAnsi="Times New Roman"/>
          <w:sz w:val="24"/>
          <w:szCs w:val="24"/>
        </w:rPr>
        <w:t xml:space="preserve">доверенность на лицо, имеющее право действовать от имени </w:t>
      </w:r>
      <w:r>
        <w:rPr>
          <w:rFonts w:ascii="Times New Roman" w:hAnsi="Times New Roman"/>
          <w:sz w:val="24"/>
          <w:szCs w:val="24"/>
        </w:rPr>
        <w:t xml:space="preserve">заявителя</w:t>
      </w:r>
      <w:r>
        <w:rPr>
          <w:rFonts w:ascii="Times New Roman" w:hAnsi="Times New Roman"/>
          <w:sz w:val="24"/>
          <w:szCs w:val="24"/>
        </w:rPr>
        <w:t xml:space="preserve">, оформленная в установленном порядке, или нотариально завер</w:t>
      </w:r>
      <w:r>
        <w:rPr>
          <w:rFonts w:ascii="Times New Roman" w:hAnsi="Times New Roman"/>
          <w:sz w:val="24"/>
          <w:szCs w:val="24"/>
        </w:rPr>
        <w:t xml:space="preserve">енная копия такой доверенности, а также копия документа, удостоверяющего личность доверенного лица (копии всех страниц паспорта гражданина Российской Федерации).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852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случае, если доверенность на осуществление действий от имени </w:t>
      </w:r>
      <w:r>
        <w:rPr>
          <w:rFonts w:ascii="Times New Roman" w:hAnsi="Times New Roman"/>
          <w:sz w:val="24"/>
          <w:szCs w:val="24"/>
        </w:rPr>
        <w:t xml:space="preserve">заявителя </w:t>
      </w:r>
      <w:r>
        <w:rPr>
          <w:rFonts w:ascii="Times New Roman" w:hAnsi="Times New Roman"/>
          <w:sz w:val="24"/>
          <w:szCs w:val="24"/>
        </w:rPr>
        <w:t xml:space="preserve">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en-US"/>
        </w:rPr>
        <w:t xml:space="preserve">IV</w:t>
      </w:r>
      <w:r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</w:t>
      </w:r>
      <w:r>
        <w:rPr>
          <w:rFonts w:ascii="Times New Roman" w:hAnsi="Times New Roman"/>
          <w:b/>
          <w:sz w:val="24"/>
        </w:rPr>
        <w:t xml:space="preserve">док внесения и возврата задатка</w:t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2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2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.1.</w:t>
        <w:tab/>
        <w:t xml:space="preserve">Порядок внесения задатка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.1.1. Задаток для участия в электронном аукционе вносится заявителем путем зачисления денежных средств на расчетный счет оператора электронной площадки в размере,</w:t>
      </w:r>
      <w:r>
        <w:rPr>
          <w:rFonts w:ascii="Times New Roman" w:hAnsi="Times New Roman"/>
          <w:sz w:val="24"/>
        </w:rPr>
        <w:t xml:space="preserve"> сроки и порядке, указанных в разделе II настоящего Извещения. В этом случае 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</w:t>
      </w:r>
      <w:r>
        <w:rPr>
          <w:rFonts w:ascii="Times New Roman" w:hAnsi="Times New Roman"/>
          <w:sz w:val="24"/>
        </w:rPr>
        <w:t xml:space="preserve">лощадки организатору аукциона вместе с заявкой на участие в электронном аукционе.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.2.</w:t>
        <w:tab/>
        <w:t xml:space="preserve">Порядок возврата задатка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.2.1. Оператор электронной площадки обеспечивает возврат заблокированных в размере задатка на расчетном счете оператора электронной площадки денежных средств лицам, перечислившим задаток для участия в электронном аукционе, в следующем порядке: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– в случае отзыва заявки заявителем до дня окончания срока приема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оформления протокола рассмотрения заявок на участие в электронном аукционе – заявителям, не допущенным к участию в электронном аукционе;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</w:t>
      </w:r>
      <w:r>
        <w:rPr>
          <w:rFonts w:ascii="Times New Roman" w:hAnsi="Times New Roman"/>
          <w:sz w:val="24"/>
        </w:rPr>
        <w:t xml:space="preserve"> дней со дня подписания протокола о результатах электронного аукциона – лицам, участвовавшим в электронном аукционе, но не победившим в нем, за исключением участника электронного аукциона, который сделал предпоследнее предложение о цене предмета аукциона;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подписания Договора победителем аукциона – участнику электронного аукциона, который сделал предпоследнее предложение о цене предмета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.2.2. Задаток, внесенный лицом, признанным победителем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.2.3.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.2.4. В случае отзыва заявителем заявки позднее дня окончания приема заявок задаток возвращается в порядке, установленном для заявителей, не допущенных к участию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V. Определение участников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.1. В день рассмотрения заявок на участие в электронном аукционе организатор аукциона рассматривает заявки заявителей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.2. Заявитель не допускается к участию в электронном аукционе в следующих случаях: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непредставление необходимых для участия в электронном аукционе документов или представление недостоверных сведений;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непоступление задатка на дату рассмотрения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подача заявки на участие в электронном аукционе лицом, которое в соответствии с Земельным кодексом и другими федеральными законами не имеет права быть участником электронного аукциона, покупателем земельного участка;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наличие све</w:t>
      </w:r>
      <w:r>
        <w:rPr>
          <w:rFonts w:ascii="Times New Roman" w:hAnsi="Times New Roman"/>
          <w:sz w:val="24"/>
        </w:rPr>
        <w:t xml:space="preserve">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 в реестре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.3. Организатор аукциона ведет протокол рассмотрения заявок на участие в электронном аукционе, который должен содержать сведения о заявителях, допущенных к участию в электронном аукционе и признанных участниками электронного аукциона,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датах подачи заявок, внесенных задатках, а также сведения о заявителях, не допущенных к участию в электронном аукционе, с указанием причин в допуске к участию в нем.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.4. Заявитель, признанный участником электронного аукциона, становится участником электронного аукциона с даты подписания организатором аукциона протокола рассмотрения заявок.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.5. Протокол рас</w:t>
      </w:r>
      <w:r>
        <w:rPr>
          <w:rFonts w:ascii="Times New Roman" w:hAnsi="Times New Roman"/>
          <w:sz w:val="24"/>
        </w:rPr>
        <w:t xml:space="preserve">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размещается на </w:t>
      </w:r>
      <w:r>
        <w:rPr>
          <w:rFonts w:ascii="Times New Roman" w:hAnsi="Times New Roman"/>
          <w:sz w:val="24"/>
        </w:rPr>
        <w:t xml:space="preserve">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 </w:t>
      </w:r>
      <w:r>
        <w:rPr>
          <w:rFonts w:ascii="Times New Roman" w:hAnsi="Times New Roman" w:eastAsia="Times New Roman"/>
          <w:color w:val="000000"/>
          <w:sz w:val="24"/>
        </w:rPr>
        <w:t xml:space="preserve">Российской Федерации в информационно-телекоммуникационной сети </w:t>
      </w:r>
      <w:r>
        <w:rPr>
          <w:rFonts w:ascii="Times New Roman" w:hAnsi="Times New Roman" w:eastAsia="Times New Roman"/>
          <w:color w:val="000000"/>
          <w:sz w:val="24"/>
        </w:rPr>
        <w:t xml:space="preserve">«Интернет»</w:t>
      </w:r>
      <w:r>
        <w:rPr>
          <w:rFonts w:ascii="Times New Roman" w:hAnsi="Times New Roman" w:eastAsia="Times New Roman"/>
          <w:color w:val="000000"/>
          <w:sz w:val="24"/>
        </w:rPr>
        <w:t xml:space="preserve"> для размещения информации о проведении электронного аукциона, определенном Правительством Российской Федерации </w:t>
      </w:r>
      <w:r>
        <w:fldChar w:fldCharType="begin"/>
      </w:r>
      <w:r>
        <w:instrText xml:space="preserve"> HYPERLINK "http://www.torgi.gov.ru" \o "http://www.torgi.gov.ru"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www.torgi.gov.ru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(далее - официальный сайт).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</w:rPr>
        <w:t xml:space="preserve">5</w:t>
      </w:r>
      <w:r>
        <w:rPr>
          <w:rFonts w:ascii="Times New Roman" w:hAnsi="Times New Roman" w:eastAsia="Times New Roman"/>
          <w:color w:val="000000"/>
          <w:sz w:val="24"/>
        </w:rPr>
        <w:t xml:space="preserve">.6. Заявителям, признанным участник</w:t>
      </w:r>
      <w:r>
        <w:rPr>
          <w:rFonts w:ascii="Times New Roman" w:hAnsi="Times New Roman" w:eastAsia="Times New Roman"/>
          <w:color w:val="000000"/>
          <w:sz w:val="24"/>
        </w:rPr>
        <w:t xml:space="preserve">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 р</w:t>
      </w:r>
      <w:r>
        <w:rPr>
          <w:rFonts w:ascii="Times New Roman" w:hAnsi="Times New Roman"/>
          <w:sz w:val="24"/>
        </w:rPr>
        <w:t xml:space="preserve">ассмотрения заявок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.7. Сведения о количестве участников эл</w:t>
      </w:r>
      <w:r>
        <w:rPr>
          <w:rFonts w:ascii="Times New Roman" w:hAnsi="Times New Roman"/>
          <w:sz w:val="24"/>
        </w:rPr>
        <w:t xml:space="preserve">ектронного аукциона без указания иных сведений о таких у</w:t>
      </w:r>
      <w:r>
        <w:rPr>
          <w:rFonts w:ascii="Times New Roman" w:hAnsi="Times New Roman"/>
          <w:sz w:val="24"/>
        </w:rPr>
        <w:t xml:space="preserve">частниках и сведения о заявителях, не допущенных к участию в электронном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 на у</w:t>
      </w:r>
      <w:r>
        <w:rPr>
          <w:rFonts w:ascii="Times New Roman" w:hAnsi="Times New Roman"/>
          <w:sz w:val="24"/>
        </w:rPr>
        <w:t xml:space="preserve">частие в электронном аукционе.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5.8</w:t>
      </w:r>
      <w:r>
        <w:rPr>
          <w:rFonts w:ascii="Times New Roman" w:hAnsi="Times New Roman"/>
          <w:sz w:val="24"/>
          <w:szCs w:val="24"/>
        </w:rPr>
        <w:t xml:space="preserve">. В случае, если по окончании срока подачи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не подано ни одной заявки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аукционе, подана только одна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либо по результатам рассмотрения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принято решение об отказе в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всех заявителей или о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и признании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</w:t>
      </w:r>
      <w:r>
        <w:rPr>
          <w:rFonts w:ascii="Times New Roman" w:hAnsi="Times New Roman"/>
          <w:sz w:val="24"/>
          <w:szCs w:val="24"/>
        </w:rPr>
        <w:t xml:space="preserve">укциона только одного заявителя,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</w:t>
      </w:r>
      <w:r>
        <w:rPr>
          <w:rFonts w:ascii="Times New Roman" w:hAnsi="Times New Roman"/>
          <w:sz w:val="24"/>
          <w:szCs w:val="24"/>
        </w:rPr>
        <w:t xml:space="preserve">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протокол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 xml:space="preserve">рассмотрения заявок на участие в электронном аукционе</w:t>
      </w:r>
      <w:r>
        <w:rPr>
          <w:rFonts w:ascii="Times New Roman" w:hAnsi="Times New Roman"/>
          <w:sz w:val="24"/>
          <w:szCs w:val="24"/>
        </w:rPr>
        <w:t xml:space="preserve"> включается информация об основании признания</w:t>
      </w:r>
      <w:r>
        <w:rPr>
          <w:rFonts w:ascii="Times New Roman" w:hAnsi="Times New Roman"/>
          <w:sz w:val="24"/>
          <w:szCs w:val="24"/>
        </w:rPr>
        <w:t xml:space="preserve"> электронного</w:t>
      </w:r>
      <w:r>
        <w:rPr>
          <w:rFonts w:ascii="Times New Roman" w:hAnsi="Times New Roman"/>
          <w:sz w:val="24"/>
          <w:szCs w:val="24"/>
        </w:rPr>
        <w:t xml:space="preserve"> аукц</w:t>
      </w:r>
      <w:r>
        <w:rPr>
          <w:rFonts w:ascii="Times New Roman" w:hAnsi="Times New Roman"/>
          <w:sz w:val="24"/>
          <w:szCs w:val="24"/>
        </w:rPr>
        <w:t xml:space="preserve">иона несостоявшимся и сведения </w:t>
      </w:r>
      <w:r>
        <w:rPr>
          <w:rFonts w:ascii="Times New Roman" w:hAnsi="Times New Roman"/>
          <w:sz w:val="24"/>
          <w:szCs w:val="24"/>
        </w:rPr>
        <w:t xml:space="preserve">(</w:t>
      </w:r>
      <w:r>
        <w:rPr>
          <w:rFonts w:ascii="Times New Roman" w:hAnsi="Times New Roman"/>
          <w:sz w:val="24"/>
          <w:szCs w:val="24"/>
        </w:rPr>
        <w:t xml:space="preserve">наименование и место нахождения (для юридического лица), фамилия, имя и (при наличии) отчество) </w:t>
      </w:r>
      <w:r>
        <w:rPr>
          <w:rFonts w:ascii="Times New Roman" w:hAnsi="Times New Roman"/>
          <w:sz w:val="24"/>
          <w:szCs w:val="24"/>
        </w:rPr>
        <w:t xml:space="preserve">в отношении лиц, указанных в п</w:t>
      </w:r>
      <w:r>
        <w:rPr>
          <w:rFonts w:ascii="Times New Roman" w:hAnsi="Times New Roman"/>
          <w:sz w:val="24"/>
          <w:szCs w:val="24"/>
        </w:rPr>
        <w:t xml:space="preserve">унктах 5.9 и 5.10 настоящего Извещения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5.9</w:t>
      </w:r>
      <w:r>
        <w:rPr>
          <w:rFonts w:ascii="Times New Roman" w:hAnsi="Times New Roman"/>
          <w:sz w:val="24"/>
          <w:szCs w:val="24"/>
        </w:rPr>
        <w:t xml:space="preserve">. В случае, если аукцион признан несостоявшимся и только один заявитель признан участником аукциона,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 заключается</w:t>
      </w:r>
      <w:r>
        <w:rPr>
          <w:rFonts w:ascii="Times New Roman" w:hAnsi="Times New Roman"/>
          <w:sz w:val="24"/>
          <w:szCs w:val="24"/>
        </w:rPr>
        <w:t xml:space="preserve"> с таким лицом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5.10. </w:t>
      </w:r>
      <w:r>
        <w:rPr>
          <w:rFonts w:ascii="Times New Roman" w:hAnsi="Times New Roman"/>
          <w:sz w:val="24"/>
          <w:szCs w:val="24"/>
        </w:rPr>
        <w:t xml:space="preserve">Если единственная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соответствует указанным в </w:t>
      </w:r>
      <w:r>
        <w:rPr>
          <w:rFonts w:ascii="Times New Roman" w:hAnsi="Times New Roman"/>
          <w:sz w:val="24"/>
          <w:szCs w:val="24"/>
        </w:rPr>
        <w:t xml:space="preserve">И</w:t>
      </w:r>
      <w:r>
        <w:rPr>
          <w:rFonts w:ascii="Times New Roman" w:hAnsi="Times New Roman"/>
          <w:sz w:val="24"/>
          <w:szCs w:val="24"/>
        </w:rPr>
        <w:t xml:space="preserve">звещении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условиям и лицо, подавшее указанную заявку, соответствуют требованиям к участникам </w:t>
      </w:r>
      <w:r>
        <w:rPr>
          <w:rFonts w:ascii="Times New Roman" w:hAnsi="Times New Roman"/>
          <w:sz w:val="24"/>
          <w:szCs w:val="24"/>
        </w:rPr>
        <w:t xml:space="preserve">электронного аукциона, указанным в И</w:t>
      </w:r>
      <w:r>
        <w:rPr>
          <w:rFonts w:ascii="Times New Roman" w:hAnsi="Times New Roman"/>
          <w:sz w:val="24"/>
          <w:szCs w:val="24"/>
        </w:rPr>
        <w:t xml:space="preserve">звещении </w:t>
      </w:r>
      <w:r>
        <w:rPr>
          <w:rFonts w:ascii="Times New Roman" w:hAnsi="Times New Roman"/>
          <w:sz w:val="24"/>
          <w:szCs w:val="24"/>
        </w:rPr>
        <w:t xml:space="preserve">уполном</w:t>
      </w:r>
      <w:r>
        <w:rPr>
          <w:rFonts w:ascii="Times New Roman" w:hAnsi="Times New Roman"/>
          <w:sz w:val="24"/>
          <w:szCs w:val="24"/>
        </w:rPr>
        <w:t xml:space="preserve">оченный</w:t>
      </w:r>
      <w:r>
        <w:rPr>
          <w:rFonts w:ascii="Times New Roman" w:hAnsi="Times New Roman"/>
          <w:sz w:val="24"/>
          <w:szCs w:val="24"/>
        </w:rPr>
        <w:t xml:space="preserve"> орган заключает с таким лицом Д</w:t>
      </w:r>
      <w:r>
        <w:rPr>
          <w:rFonts w:ascii="Times New Roman" w:hAnsi="Times New Roman"/>
          <w:sz w:val="24"/>
          <w:szCs w:val="24"/>
        </w:rPr>
        <w:t xml:space="preserve">оговор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09"/>
        <w:jc w:val="center"/>
        <w:spacing w:after="0" w:line="240" w:lineRule="auto"/>
        <w:tabs>
          <w:tab w:val="left" w:pos="709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проведения электронного аукциона и определения победителя электронного аукциона либо лица, признанного единственным участником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.1. Процедура электронного аукциона проводится в день и время, указанные в разделе I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.1.1. Процедура проводится на электронной площадке «Росэлторг» (адрес в сети интернет </w:t>
      </w:r>
      <w:r>
        <w:fldChar w:fldCharType="begin"/>
      </w:r>
      <w:r>
        <w:instrText xml:space="preserve"> HYPERLINK "https://www.roseltorg.ru/" \o "https://www.roseltorg.ru/"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https://www.roseltorg.ru/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) в соответствии с Регламентом ЭТП АО «ЕЭТП» «Реализация госимущества», размещенном в сети интернет по адресу: </w:t>
      </w:r>
      <w:r>
        <w:fldChar w:fldCharType="begin"/>
      </w:r>
      <w:r>
        <w:instrText xml:space="preserve"> HYPERLINK "https://www.roseltorg.ru/_flysystem/webdav/2026/07/01/reglam_178fz_01072026.pdf." \o "https://www.roseltorg.ru/_flysystem/webdav/2026/07/01/reglam_178fz_01072026.pdf."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https://www.roseltorg.ru/_flysystem/webdav/2026/07/01/reglam_178fz_01072026.pdf. 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 Процедура электронного аукциона проводится путем повышения на «шаг аукциона»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.2.1. При проведении электронного аукциона «шаг аукциона» может быть установлен от одного до пяти процентов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.2.2. «Шаг аукциона» не изменяется в течение всего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.2.3.В ходе проведения электронного аукциона участники электронного аукциона подают предложения о цене предмета аукциона в соответствии со следующими требованиями: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предложение о цене предмета аукциона увеличивает текущее максимальное предложение о цене предмета аукциона на величину «шага аукциона»;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участник электронного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.2.4. 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</w:t>
      </w:r>
      <w:r>
        <w:rPr>
          <w:rFonts w:ascii="Times New Roman" w:hAnsi="Times New Roman"/>
          <w:sz w:val="24"/>
        </w:rPr>
        <w:t xml:space="preserve">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.2.5. Протокол про</w:t>
      </w:r>
      <w:r>
        <w:rPr>
          <w:rFonts w:ascii="Times New Roman" w:hAnsi="Times New Roman"/>
          <w:sz w:val="24"/>
        </w:rPr>
        <w:t xml:space="preserve">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</w:t>
      </w:r>
      <w:r>
        <w:rPr>
          <w:rFonts w:ascii="Times New Roman" w:hAnsi="Times New Roman"/>
          <w:sz w:val="24"/>
        </w:rPr>
        <w:t xml:space="preserve">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6.3. На основании протокола проведения электронного аукциона организатор аукциона в день проведения электронного аукциона обеспе</w:t>
      </w:r>
      <w:r>
        <w:rPr>
          <w:rFonts w:ascii="Times New Roman" w:hAnsi="Times New Roman"/>
          <w:sz w:val="24"/>
        </w:rPr>
        <w:t xml:space="preserve">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</w:t>
      </w:r>
      <w:r>
        <w:rPr>
          <w:rFonts w:ascii="Times New Roman" w:hAnsi="Times New Roman"/>
          <w:sz w:val="24"/>
        </w:rPr>
        <w:t xml:space="preserve">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В протоколе о результатах электронного аукциона указываются: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сведения о месте, дате</w:t>
      </w:r>
      <w:r>
        <w:rPr>
          <w:rFonts w:ascii="Times New Roman" w:hAnsi="Times New Roman"/>
          <w:sz w:val="24"/>
        </w:rPr>
        <w:t xml:space="preserve"> и времени проведения электронного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2) предмет аукциона, в том числе сведения о местоположени</w:t>
      </w:r>
      <w:r>
        <w:rPr>
          <w:rFonts w:ascii="Times New Roman" w:hAnsi="Times New Roman"/>
          <w:sz w:val="24"/>
        </w:rPr>
        <w:t xml:space="preserve">и и площади земельного участка;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3) сведения об участниках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о начальной цене предмета аукциона, последнем и предпоследнем предлож</w:t>
      </w:r>
      <w:r>
        <w:rPr>
          <w:rFonts w:ascii="Times New Roman" w:hAnsi="Times New Roman"/>
          <w:sz w:val="24"/>
        </w:rPr>
        <w:t xml:space="preserve">ениях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4) наименование и место нахождения (для юридического лица), фамилия, имя и (при наличии) отчество победителя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 и иного участника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который сделал предпоследнее предло</w:t>
      </w:r>
      <w:r>
        <w:rPr>
          <w:rFonts w:ascii="Times New Roman" w:hAnsi="Times New Roman"/>
          <w:sz w:val="24"/>
        </w:rPr>
        <w:t xml:space="preserve">жение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5) сведения о последнем предложении о цене предмета аукциона (цена приобретаемого в с</w:t>
      </w:r>
      <w:r>
        <w:rPr>
          <w:rFonts w:ascii="Times New Roman" w:hAnsi="Times New Roman"/>
          <w:sz w:val="24"/>
        </w:rPr>
        <w:t xml:space="preserve">обственность земельного участка</w:t>
      </w:r>
      <w:r>
        <w:rPr>
          <w:rFonts w:ascii="Times New Roman" w:hAnsi="Times New Roman"/>
          <w:sz w:val="24"/>
        </w:rPr>
        <w:t xml:space="preserve">).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 Победителем электронного аукциона признается участник электронного аукциона, предложивший наибольшую цену за земельный участок.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 или при проведении </w:t>
      </w:r>
      <w:r>
        <w:rPr>
          <w:rFonts w:ascii="Times New Roman" w:hAnsi="Times New Roman"/>
          <w:sz w:val="24"/>
          <w:szCs w:val="24"/>
        </w:rPr>
        <w:t xml:space="preserve">электронного </w:t>
      </w:r>
      <w:r>
        <w:rPr>
          <w:rFonts w:ascii="Times New Roman" w:hAnsi="Times New Roman"/>
          <w:sz w:val="24"/>
          <w:szCs w:val="24"/>
        </w:rPr>
        <w:t xml:space="preserve">аукциона не присутствовал ни один из </w:t>
      </w:r>
      <w:r>
        <w:rPr>
          <w:rFonts w:ascii="Times New Roman" w:hAnsi="Times New Roman"/>
          <w:sz w:val="24"/>
          <w:szCs w:val="24"/>
        </w:rPr>
        <w:t xml:space="preserve">его участников, </w:t>
      </w:r>
      <w:r>
        <w:rPr>
          <w:rFonts w:ascii="Times New Roman" w:hAnsi="Times New Roman"/>
          <w:sz w:val="24"/>
          <w:szCs w:val="24"/>
        </w:rPr>
        <w:t xml:space="preserve">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6.7.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</w:t>
      </w:r>
      <w:r>
        <w:rPr>
          <w:rFonts w:ascii="Times New Roman" w:hAnsi="Times New Roman"/>
          <w:sz w:val="24"/>
          <w:szCs w:val="24"/>
        </w:rPr>
        <w:t xml:space="preserve">, Договор </w:t>
      </w:r>
      <w:r>
        <w:rPr>
          <w:rFonts w:ascii="Times New Roman" w:hAnsi="Times New Roman"/>
          <w:sz w:val="24"/>
          <w:szCs w:val="24"/>
        </w:rPr>
        <w:t xml:space="preserve">заключается</w:t>
      </w:r>
      <w:r>
        <w:rPr>
          <w:rFonts w:ascii="Times New Roman" w:hAnsi="Times New Roman"/>
          <w:sz w:val="24"/>
          <w:szCs w:val="24"/>
        </w:rPr>
        <w:t xml:space="preserve"> с единственным участником электронного аукциона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заключения Договора </w:t>
      </w:r>
      <w:r>
        <w:rPr>
          <w:rFonts w:ascii="Times New Roman" w:hAnsi="Times New Roman"/>
          <w:b/>
          <w:bCs/>
          <w:sz w:val="24"/>
        </w:rPr>
        <w:t xml:space="preserve">по итогам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.1. </w:t>
      </w:r>
      <w:r>
        <w:rPr>
          <w:rFonts w:ascii="Times New Roman" w:hAnsi="Times New Roman"/>
          <w:sz w:val="24"/>
          <w:szCs w:val="24"/>
        </w:rPr>
        <w:t xml:space="preserve">По результатам проведения электронного аукциона Договор заключается в электронной форме на официальном сайте электронной площадки Росэлторг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подписывается усиленной квалифицированной электронной подписью сторон такого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 xml:space="preserve">Договор заключается по цене, предложенной победителем электронного аукциона, или в случае заключения указанного Договора с единственным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аукциона - </w:t>
      </w:r>
      <w:r>
        <w:rPr>
          <w:rFonts w:ascii="Times New Roman" w:hAnsi="Times New Roman"/>
          <w:sz w:val="24"/>
          <w:szCs w:val="24"/>
        </w:rPr>
        <w:t xml:space="preserve">по начальной цене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3.</w:t>
      </w:r>
      <w:r>
        <w:rPr>
          <w:rFonts w:ascii="Times New Roman" w:hAnsi="Times New Roman"/>
          <w:sz w:val="24"/>
          <w:szCs w:val="24"/>
        </w:rPr>
        <w:t xml:space="preserve"> Не допускается заключение Договора, не соответствующего условиям, предусмотренным И</w:t>
      </w:r>
      <w:r>
        <w:rPr>
          <w:rFonts w:ascii="Times New Roman" w:hAnsi="Times New Roman"/>
          <w:sz w:val="24"/>
          <w:szCs w:val="24"/>
        </w:rPr>
        <w:t xml:space="preserve">звещением о проведении электронного аукциона, а также сведениям, содержащимся в протоколе рассмотрения заявок на участие в электронном аукционе, в случае, если электронный аукцион признан несостоявшимся, или в протоколе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 Не допускается заключение</w:t>
      </w:r>
      <w:r>
        <w:rPr>
          <w:rFonts w:ascii="Times New Roman" w:hAnsi="Times New Roman"/>
          <w:sz w:val="24"/>
          <w:szCs w:val="24"/>
        </w:rPr>
        <w:t xml:space="preserve"> Договора ранее чем через 10 (десять) дней со дня размещения на официальном сайте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7.5. Уполномоченный орган обязан в течение 5 (пяти) дней со дня истечения срока, предусмотренного пунктом 7.4 настоящего Извещения, направить победителю электронного аукциона или иному лицу, с которым заключается Договор, подписанный проект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Если Договор в течение 10 (десяти) рабочих дней со дня направления победителю электронного аукциона проекта указанного Договора не был им подписан и предст</w:t>
      </w:r>
      <w:r>
        <w:rPr>
          <w:rFonts w:ascii="Times New Roman" w:hAnsi="Times New Roman"/>
          <w:sz w:val="24"/>
          <w:szCs w:val="24"/>
        </w:rPr>
        <w:t xml:space="preserve">авлен в уполномоченный орган, уполномоченный орган направляет указанный Договор участнику электронного аукциона, который сделал предпоследнее предложение о цене предмета аукциона, для заключения по цене, предложенной таким участником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Участник аукциона, который сделал предпоследнее предложение о цене предмета аукциона, должен подписать Договор в</w:t>
      </w:r>
      <w:r>
        <w:rPr>
          <w:rFonts w:ascii="Times New Roman" w:hAnsi="Times New Roman"/>
          <w:sz w:val="24"/>
          <w:szCs w:val="24"/>
        </w:rPr>
        <w:t xml:space="preserve"> течение 10 (десяти) рабочих дней со дня направления</w:t>
      </w:r>
      <w:r>
        <w:rPr>
          <w:rFonts w:ascii="Times New Roman" w:hAnsi="Times New Roman"/>
          <w:sz w:val="24"/>
          <w:szCs w:val="24"/>
        </w:rPr>
        <w:t xml:space="preserve"> ему</w:t>
      </w:r>
      <w:r>
        <w:rPr>
          <w:rFonts w:ascii="Times New Roman" w:hAnsi="Times New Roman"/>
          <w:sz w:val="24"/>
          <w:szCs w:val="24"/>
        </w:rPr>
        <w:t xml:space="preserve"> проекта Договора </w:t>
      </w:r>
      <w:r>
        <w:rPr>
          <w:rFonts w:ascii="Times New Roman" w:hAnsi="Times New Roman"/>
          <w:sz w:val="24"/>
          <w:szCs w:val="24"/>
        </w:rPr>
        <w:t xml:space="preserve">уполномоченным органом.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(отказа)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9</w:t>
      </w:r>
      <w:r>
        <w:rPr>
          <w:rFonts w:ascii="Times New Roman" w:hAnsi="Times New Roman"/>
          <w:sz w:val="24"/>
          <w:szCs w:val="24"/>
        </w:rPr>
        <w:t xml:space="preserve">. Сведения о победителе электронного</w:t>
      </w:r>
      <w:r>
        <w:rPr>
          <w:rFonts w:ascii="Times New Roman" w:hAnsi="Times New Roman"/>
          <w:sz w:val="24"/>
          <w:szCs w:val="24"/>
        </w:rPr>
        <w:t xml:space="preserve"> аукцион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уклонивш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ся </w:t>
      </w:r>
      <w:r>
        <w:rPr>
          <w:rFonts w:ascii="Times New Roman" w:hAnsi="Times New Roman"/>
          <w:sz w:val="24"/>
          <w:szCs w:val="24"/>
        </w:rPr>
        <w:t xml:space="preserve">(отказавшегося) </w:t>
      </w:r>
      <w:r>
        <w:rPr>
          <w:rFonts w:ascii="Times New Roman" w:hAnsi="Times New Roman"/>
          <w:sz w:val="24"/>
          <w:szCs w:val="24"/>
        </w:rPr>
        <w:t xml:space="preserve">от заключения </w:t>
      </w:r>
      <w:r>
        <w:rPr>
          <w:rFonts w:ascii="Times New Roman" w:hAnsi="Times New Roman"/>
          <w:sz w:val="24"/>
          <w:szCs w:val="24"/>
        </w:rPr>
        <w:t xml:space="preserve">Договора, </w:t>
      </w:r>
      <w:r>
        <w:rPr>
          <w:rFonts w:ascii="Times New Roman" w:hAnsi="Times New Roman"/>
          <w:sz w:val="24"/>
          <w:szCs w:val="24"/>
        </w:rPr>
        <w:t xml:space="preserve">и об иных лицах, с которыми указанны</w:t>
      </w:r>
      <w:r>
        <w:rPr>
          <w:rFonts w:ascii="Times New Roman" w:hAnsi="Times New Roman"/>
          <w:sz w:val="24"/>
          <w:szCs w:val="24"/>
        </w:rPr>
        <w:t xml:space="preserve">й Договор</w:t>
      </w:r>
      <w:r>
        <w:rPr>
          <w:rFonts w:ascii="Times New Roman" w:hAnsi="Times New Roman"/>
          <w:sz w:val="24"/>
          <w:szCs w:val="24"/>
        </w:rPr>
        <w:t xml:space="preserve"> заключа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тся в соответствии с пунктом 13, 14, 20 или 25 статьи </w:t>
      </w:r>
      <w:r>
        <w:rPr>
          <w:rFonts w:ascii="Times New Roman" w:hAnsi="Times New Roman"/>
          <w:sz w:val="24"/>
          <w:szCs w:val="24"/>
        </w:rPr>
        <w:t xml:space="preserve">39.12 Земельного кодекса Российской Федерации </w:t>
      </w:r>
      <w:r>
        <w:rPr>
          <w:rFonts w:ascii="Times New Roman" w:hAnsi="Times New Roman"/>
          <w:sz w:val="24"/>
          <w:szCs w:val="24"/>
        </w:rPr>
        <w:t xml:space="preserve">и которые уклонились </w:t>
      </w:r>
      <w:r>
        <w:rPr>
          <w:rFonts w:ascii="Times New Roman" w:hAnsi="Times New Roman"/>
          <w:sz w:val="24"/>
          <w:szCs w:val="24"/>
        </w:rPr>
        <w:t xml:space="preserve">(отказались) </w:t>
      </w:r>
      <w:r>
        <w:rPr>
          <w:rFonts w:ascii="Times New Roman" w:hAnsi="Times New Roman"/>
          <w:sz w:val="24"/>
          <w:szCs w:val="24"/>
        </w:rPr>
        <w:t xml:space="preserve">от их заключения, включаются в реестр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VII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Оплата </w:t>
      </w:r>
      <w:r>
        <w:rPr>
          <w:rFonts w:ascii="Times New Roman" w:hAnsi="Times New Roman"/>
          <w:b/>
          <w:bCs/>
          <w:sz w:val="24"/>
        </w:rPr>
        <w:t xml:space="preserve">приобретаемого земельного участка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и </w:t>
      </w:r>
      <w:r>
        <w:rPr>
          <w:rFonts w:ascii="Times New Roman" w:hAnsi="Times New Roman"/>
          <w:b/>
          <w:bCs/>
          <w:sz w:val="24"/>
        </w:rPr>
        <w:t xml:space="preserve">п</w:t>
      </w:r>
      <w:r>
        <w:rPr>
          <w:rFonts w:ascii="Times New Roman" w:hAnsi="Times New Roman"/>
          <w:b/>
          <w:bCs/>
          <w:sz w:val="24"/>
        </w:rPr>
        <w:t xml:space="preserve">ереход права собственности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8.1. Задаток, внесенный лицом, признанным </w:t>
      </w:r>
      <w:r>
        <w:rPr>
          <w:rFonts w:ascii="Times New Roman" w:hAnsi="Times New Roman"/>
          <w:sz w:val="24"/>
          <w:szCs w:val="24"/>
        </w:rPr>
        <w:t xml:space="preserve">п</w:t>
      </w:r>
      <w:r>
        <w:rPr>
          <w:rFonts w:ascii="Times New Roman" w:hAnsi="Times New Roman"/>
          <w:sz w:val="24"/>
          <w:szCs w:val="24"/>
        </w:rPr>
        <w:t xml:space="preserve">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. Оплата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производится путем п</w:t>
      </w:r>
      <w:r>
        <w:rPr>
          <w:rFonts w:ascii="Times New Roman" w:hAnsi="Times New Roman"/>
          <w:sz w:val="24"/>
          <w:szCs w:val="24"/>
        </w:rPr>
        <w:t xml:space="preserve">еречисления </w:t>
      </w:r>
      <w:r>
        <w:rPr>
          <w:rFonts w:ascii="Times New Roman" w:hAnsi="Times New Roman"/>
          <w:sz w:val="24"/>
          <w:szCs w:val="24"/>
        </w:rPr>
        <w:t xml:space="preserve">денежных средств в размере и на </w:t>
      </w:r>
      <w:r>
        <w:rPr>
          <w:rFonts w:ascii="Times New Roman" w:hAnsi="Times New Roman"/>
          <w:sz w:val="24"/>
          <w:szCs w:val="24"/>
        </w:rPr>
        <w:t xml:space="preserve">счет, указанны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Договоре, </w:t>
      </w:r>
      <w:r>
        <w:rPr>
          <w:rFonts w:ascii="Times New Roman" w:hAnsi="Times New Roman"/>
          <w:sz w:val="24"/>
          <w:szCs w:val="24"/>
        </w:rPr>
        <w:t xml:space="preserve">в срок не позднее </w:t>
      </w:r>
      <w:r>
        <w:rPr>
          <w:rFonts w:ascii="Times New Roman" w:hAnsi="Times New Roman"/>
          <w:sz w:val="24"/>
          <w:szCs w:val="24"/>
        </w:rPr>
        <w:t xml:space="preserve">10</w:t>
      </w:r>
      <w:r>
        <w:rPr>
          <w:rFonts w:ascii="Times New Roman" w:hAnsi="Times New Roman"/>
          <w:sz w:val="24"/>
          <w:szCs w:val="24"/>
          <w:highlight w:val="white"/>
        </w:rPr>
        <w:t xml:space="preserve"> рабочих дней </w:t>
      </w:r>
      <w:r>
        <w:rPr>
          <w:rFonts w:ascii="Times New Roman" w:hAnsi="Times New Roman"/>
          <w:sz w:val="24"/>
          <w:szCs w:val="24"/>
        </w:rPr>
        <w:t xml:space="preserve">со дня заключения такого Д</w:t>
      </w:r>
      <w:r>
        <w:rPr>
          <w:rFonts w:ascii="Times New Roman" w:hAnsi="Times New Roman"/>
          <w:sz w:val="24"/>
          <w:szCs w:val="24"/>
        </w:rPr>
        <w:t xml:space="preserve">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</w:t>
      </w:r>
      <w:r>
        <w:rPr>
          <w:rFonts w:ascii="Times New Roman" w:hAnsi="Times New Roman"/>
          <w:sz w:val="24"/>
          <w:szCs w:val="24"/>
        </w:rPr>
        <w:t xml:space="preserve">. Факт </w:t>
      </w:r>
      <w:r>
        <w:rPr>
          <w:rFonts w:ascii="Times New Roman" w:hAnsi="Times New Roman"/>
          <w:sz w:val="24"/>
          <w:szCs w:val="24"/>
        </w:rPr>
        <w:t xml:space="preserve">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подтверждается выпиской со счета о поступлении средств в размере и сроки, указанные в </w:t>
      </w:r>
      <w:r>
        <w:rPr>
          <w:rFonts w:ascii="Times New Roman" w:hAnsi="Times New Roman"/>
          <w:sz w:val="24"/>
          <w:szCs w:val="24"/>
        </w:rPr>
        <w:t xml:space="preserve">Договоре.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8.4. Ответственность покупателя земельного участка в случае его отказа или уклонения от оплаты приобретаемого земельного участка в установленные сроки предусматривается в Договоре, задаток ему не возвращается.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8.5</w:t>
      </w:r>
      <w:r>
        <w:rPr>
          <w:rFonts w:ascii="Times New Roman" w:hAnsi="Times New Roman"/>
          <w:sz w:val="24"/>
          <w:szCs w:val="24"/>
        </w:rPr>
        <w:t xml:space="preserve">. Передача </w:t>
      </w:r>
      <w:r>
        <w:rPr>
          <w:rFonts w:ascii="Times New Roman" w:hAnsi="Times New Roman"/>
          <w:sz w:val="24"/>
          <w:szCs w:val="24"/>
        </w:rPr>
        <w:t xml:space="preserve">по акту приема-передачи земельного участка </w:t>
      </w:r>
      <w:r>
        <w:rPr>
          <w:rFonts w:ascii="Times New Roman" w:hAnsi="Times New Roman"/>
          <w:sz w:val="24"/>
          <w:szCs w:val="24"/>
        </w:rPr>
        <w:t xml:space="preserve">и оформление права собственности </w:t>
      </w:r>
      <w:r>
        <w:rPr>
          <w:rFonts w:ascii="Times New Roman" w:hAnsi="Times New Roman"/>
          <w:sz w:val="24"/>
          <w:szCs w:val="24"/>
        </w:rPr>
        <w:t xml:space="preserve">на него </w:t>
      </w:r>
      <w:r>
        <w:rPr>
          <w:rFonts w:ascii="Times New Roman" w:hAnsi="Times New Roman"/>
          <w:sz w:val="24"/>
          <w:szCs w:val="24"/>
        </w:rPr>
        <w:t xml:space="preserve">осуществляются в соответствии с законодательством Российской Федерации 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оговором не позднее чем через 30 календарных дней после дня 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 При этом акт приема-передачи земельного участка подписывается усиленной квалифицированной электронной подписью сторон Договора на официальном сайте электронной площадки Росэлторг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электронной форме.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8.6</w:t>
      </w:r>
      <w:r>
        <w:rPr>
          <w:rFonts w:ascii="Times New Roman" w:hAnsi="Times New Roman"/>
          <w:sz w:val="24"/>
          <w:szCs w:val="24"/>
        </w:rPr>
        <w:t xml:space="preserve">. Покупатель самостоятельно и за свой счет оформляет документы, необходимые для оформления права собственности на приобретаем</w:t>
      </w:r>
      <w:r>
        <w:rPr>
          <w:rFonts w:ascii="Times New Roman" w:hAnsi="Times New Roman"/>
          <w:sz w:val="24"/>
          <w:szCs w:val="24"/>
        </w:rPr>
        <w:t xml:space="preserve">ый земельный участок</w:t>
      </w:r>
      <w:r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оговора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порядке, установленном законодательством Российской Федерации.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left="2520" w:firstLine="360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Заключительные положения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left="2520" w:firstLine="360"/>
        <w:keepNext/>
        <w:spacing w:after="0" w:line="240" w:lineRule="auto"/>
        <w:rPr>
          <w:rFonts w:ascii="Times New Roman" w:hAnsi="Times New Roman"/>
          <w:sz w:val="24"/>
          <w:szCs w:val="24"/>
        </w:rPr>
        <w:outlineLvl w:val="1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.1. Уполномоченный орган не позднее чем за один рабочий день до даты окончания приема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вправе принять решение о внесении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в целях исправления технических ошибок, не связанных</w:t>
        <w:br/>
        <w:t xml:space="preserve">с предметом аукциона, начальной ценой предмета аукциона, </w:t>
      </w:r>
      <w:r>
        <w:rPr>
          <w:rFonts w:ascii="Times New Roman" w:hAnsi="Times New Roman" w:eastAsia="Times New Roman"/>
          <w:color w:val="000000"/>
          <w:sz w:val="24"/>
        </w:rPr>
        <w:t xml:space="preserve">«шагом аукциона»</w:t>
      </w:r>
      <w:r>
        <w:rPr>
          <w:rFonts w:ascii="Times New Roman" w:hAnsi="Times New Roman" w:eastAsia="Times New Roman"/>
          <w:color w:val="000000"/>
          <w:sz w:val="24"/>
        </w:rPr>
        <w:t xml:space="preserve">, размером задатка, а также с видом права, на котором земельный участок предоставляется</w:t>
        <w:br/>
        <w:t xml:space="preserve">по результатам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аукциона. При этом срок подачи заявок на участие</w:t>
        <w:br/>
        <w:t xml:space="preserve">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должен быть продлен таким образом, чтобы со дня размещения</w:t>
        <w:br/>
        <w:t xml:space="preserve">в порядке, установленном </w:t>
      </w:r>
      <w:r>
        <w:rPr>
          <w:rFonts w:ascii="Times New Roman" w:hAnsi="Times New Roman" w:eastAsia="Times New Roman"/>
          <w:sz w:val="24"/>
        </w:rPr>
        <w:t xml:space="preserve">пунктом 19</w:t>
      </w:r>
      <w:r>
        <w:rPr>
          <w:rFonts w:ascii="Times New Roman" w:hAnsi="Times New Roman" w:eastAsia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</w:t>
      </w:r>
      <w:r>
        <w:rPr>
          <w:rFonts w:ascii="Times New Roman" w:hAnsi="Times New Roman" w:eastAsia="Times New Roman"/>
          <w:color w:val="000000"/>
          <w:sz w:val="24"/>
        </w:rPr>
        <w:t xml:space="preserve"> 39.11 Земельного кодекса Российской Федерации</w:t>
      </w:r>
      <w:r>
        <w:rPr>
          <w:rFonts w:ascii="Times New Roman" w:hAnsi="Times New Roman" w:eastAsia="Times New Roman"/>
          <w:color w:val="000000"/>
          <w:sz w:val="24"/>
        </w:rPr>
        <w:t xml:space="preserve">,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 дня проведения</w:t>
      </w:r>
      <w:r>
        <w:rPr>
          <w:rFonts w:ascii="Times New Roman" w:hAnsi="Times New Roman" w:eastAsia="Times New Roman"/>
          <w:color w:val="000000"/>
          <w:sz w:val="24"/>
        </w:rPr>
        <w:t xml:space="preserve"> процедуры электронного</w:t>
      </w:r>
      <w:r>
        <w:rPr>
          <w:rFonts w:ascii="Times New Roman" w:hAnsi="Times New Roman" w:eastAsia="Times New Roman"/>
          <w:color w:val="000000"/>
          <w:sz w:val="24"/>
        </w:rPr>
        <w:t xml:space="preserve"> аукциона такой срок составлял не менее десяти рабочих дней. Инф</w:t>
      </w:r>
      <w:r>
        <w:rPr>
          <w:rFonts w:ascii="Times New Roman" w:hAnsi="Times New Roman" w:eastAsia="Times New Roman"/>
          <w:color w:val="000000"/>
          <w:sz w:val="24"/>
        </w:rPr>
        <w:t xml:space="preserve">ормация о внесении изменений</w:t>
        <w:br/>
        <w:t xml:space="preserve">в 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о проведении аукциона размещается на официальном сайте уполномоченного органа, на официальном сайте. Указанное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должно быть доступно для ознакомления всем заинтересованным лицам без взимания платы.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.2. В случае, если за один рабочий день до даты окончания приема заявок</w:t>
        <w:br/>
        <w:t xml:space="preserve">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не поступило ни одной заявки, уполномоченный орган до момента окончания срока подачи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может принять решение о продлении срока подачи заявок в соответствии с правилами, предусмотренными</w:t>
      </w:r>
      <w:r>
        <w:rPr>
          <w:rFonts w:ascii="Times New Roman" w:hAnsi="Times New Roman" w:eastAsia="Times New Roman"/>
          <w:color w:val="000000"/>
          <w:sz w:val="24"/>
        </w:rPr>
        <w:t xml:space="preserve"> пунктом 9.1 настоящего Извещения.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.3. Уполномоченный орган принимает решение об отказе в проведении аукциона в случае выявления обстоятельств, предусмотрен</w:t>
      </w:r>
      <w:r>
        <w:rPr>
          <w:rFonts w:ascii="Times New Roman" w:hAnsi="Times New Roman" w:eastAsia="Times New Roman"/>
          <w:color w:val="000000"/>
          <w:sz w:val="24"/>
        </w:rPr>
        <w:t xml:space="preserve">ных пунктом 8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 39.11 Земельного кодекса Российской Федерации. Извещение об отказе </w:t>
      </w:r>
      <w:r>
        <w:rPr>
          <w:rFonts w:ascii="Times New Roman" w:hAnsi="Times New Roman" w:eastAsia="Times New Roman"/>
          <w:color w:val="000000"/>
          <w:sz w:val="24"/>
        </w:rPr>
        <w:t xml:space="preserve">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 об отказе в проведении аукциона и возвратить его участникам внесенные задатки.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</w:t>
      </w:r>
      <w:r>
        <w:rPr>
          <w:rFonts w:ascii="Times New Roman" w:hAnsi="Times New Roman"/>
          <w:sz w:val="24"/>
        </w:rPr>
        <w:t xml:space="preserve">.4. С дополнительной информацией об участии в </w:t>
      </w:r>
      <w:r>
        <w:rPr>
          <w:rFonts w:ascii="Times New Roman" w:hAnsi="Times New Roman"/>
          <w:sz w:val="24"/>
        </w:rPr>
        <w:t xml:space="preserve">электронном аукционе</w:t>
      </w:r>
      <w:r>
        <w:rPr>
          <w:rFonts w:ascii="Times New Roman" w:hAnsi="Times New Roman"/>
          <w:sz w:val="24"/>
        </w:rPr>
        <w:t xml:space="preserve">, о порядке проведения </w:t>
      </w:r>
      <w:r>
        <w:rPr>
          <w:rFonts w:ascii="Times New Roman" w:hAnsi="Times New Roman"/>
          <w:sz w:val="24"/>
        </w:rPr>
        <w:t xml:space="preserve">электронного аукциона</w:t>
      </w:r>
      <w:r>
        <w:rPr>
          <w:rFonts w:ascii="Times New Roman" w:hAnsi="Times New Roman"/>
          <w:sz w:val="24"/>
        </w:rPr>
        <w:t xml:space="preserve">, с формой заявки, условиями </w:t>
      </w:r>
      <w:r>
        <w:rPr>
          <w:rFonts w:ascii="Times New Roman" w:hAnsi="Times New Roman"/>
          <w:sz w:val="24"/>
        </w:rPr>
        <w:t xml:space="preserve">Договора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потенциальные покупатели и заявители</w:t>
      </w:r>
      <w:r>
        <w:rPr>
          <w:rFonts w:ascii="Times New Roman" w:hAnsi="Times New Roman"/>
          <w:sz w:val="24"/>
        </w:rPr>
        <w:t xml:space="preserve"> могут ознакомиться на официальном сайте Российской Федерации в сети «Интернет» www.torgi.gov.ru, на официальном сайте уполномоченного органа, </w:t>
      </w:r>
      <w:r>
        <w:rPr>
          <w:rFonts w:ascii="Times New Roman" w:hAnsi="Times New Roman"/>
          <w:sz w:val="24"/>
        </w:rPr>
        <w:t xml:space="preserve">официальном </w:t>
      </w:r>
      <w:r>
        <w:rPr>
          <w:rFonts w:ascii="Times New Roman" w:hAnsi="Times New Roman"/>
          <w:sz w:val="24"/>
        </w:rPr>
        <w:t xml:space="preserve">сайте в сети «Интернет» </w:t>
      </w:r>
      <w:r>
        <w:rPr>
          <w:rFonts w:ascii="Times New Roman" w:hAnsi="Times New Roman"/>
          <w:sz w:val="24"/>
        </w:rPr>
        <w:t xml:space="preserve">о</w:t>
      </w:r>
      <w:r>
        <w:rPr>
          <w:rFonts w:ascii="Times New Roman" w:hAnsi="Times New Roman"/>
          <w:sz w:val="24"/>
        </w:rPr>
        <w:t xml:space="preserve">ператора электронной торговой площадки </w:t>
      </w:r>
      <w:r>
        <w:rPr>
          <w:rFonts w:ascii="Times New Roman" w:hAnsi="Times New Roman"/>
          <w:sz w:val="24"/>
        </w:rPr>
        <w:t xml:space="preserve">www.roseltorg.ru</w:t>
      </w:r>
      <w:r>
        <w:rPr>
          <w:rFonts w:ascii="Times New Roman" w:hAnsi="Times New Roman"/>
          <w:sz w:val="24"/>
        </w:rPr>
        <w:t xml:space="preserve"> и по телефону: </w:t>
      </w:r>
      <w:r>
        <w:rPr>
          <w:rFonts w:ascii="Times New Roman" w:hAnsi="Times New Roman"/>
          <w:sz w:val="24"/>
        </w:rPr>
        <w:t xml:space="preserve">(495) 647-71-77, доб. 2275; 2212</w:t>
      </w:r>
      <w:r>
        <w:rPr>
          <w:rFonts w:ascii="Times New Roman" w:hAnsi="Times New Roman"/>
          <w:sz w:val="24"/>
        </w:rPr>
        <w:t xml:space="preserve">, 3356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  <w:t xml:space="preserve">9.5. </w:t>
      </w:r>
      <w:r>
        <w:rPr>
          <w:rFonts w:ascii="Times New Roman" w:hAnsi="Times New Roman"/>
          <w:sz w:val="24"/>
        </w:rPr>
        <w:t xml:space="preserve">Все вопросы, касающиеся проведения электронного аукциона, не нашедшие отражения в настоящем Извещении, регулируются законодательством Российской Федерации.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bCs/>
          <w:sz w:val="24"/>
        </w:rPr>
        <w:t xml:space="preserve">Приложения к настоящему Извещению: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1 - </w:t>
      </w:r>
      <w:r>
        <w:rPr>
          <w:rFonts w:ascii="Times New Roman" w:hAnsi="Times New Roman"/>
          <w:sz w:val="24"/>
        </w:rPr>
        <w:t xml:space="preserve">Проект договора купли-продажи земельного участка, находящегося в федеральной собственности;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2 - Форма заявки в электронной форме на участие в электронном аукционе;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3 - Выписка из ЕГРН;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4 - Градостроительный план зем</w:t>
      </w:r>
      <w:r>
        <w:rPr>
          <w:rFonts w:ascii="Times New Roman" w:hAnsi="Times New Roman"/>
          <w:sz w:val="24"/>
        </w:rPr>
        <w:t xml:space="preserve">ельного участка.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r/>
      <w:r/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58"/>
        <w:jc w:val="both"/>
        <w:rPr>
          <w:rFonts w:ascii="Times New Roman" w:hAnsi="Times New Roman"/>
        </w:rPr>
      </w:pPr>
      <w:r>
        <w:rPr>
          <w:rStyle w:val="859"/>
          <w:rFonts w:ascii="Times New Roman" w:hAnsi="Times New Roman" w:eastAsia="Times New Roman"/>
        </w:rPr>
        <w:footnoteRef/>
      </w:r>
      <w:r>
        <w:rPr>
          <w:rFonts w:ascii="Times New Roman" w:hAnsi="Times New Roman" w:eastAsia="Times New Roman"/>
        </w:rPr>
        <w:t xml:space="preserve"> Согласно письму ФАС России от 04.12.2019 № ДФ/106347/19 «О рассмотрении жалоб на действия (бездействие) организатора аукциона при проведении аукциона в соответствии с Земельным кодексом Российской Федерации»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highlight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2"/>
      <w:numFmt w:val="upperRoman"/>
      <w:isLgl w:val="false"/>
      <w:suff w:val="tab"/>
      <w:lvlText w:val="%1."/>
      <w:lvlJc w:val="left"/>
      <w:pPr>
        <w:ind w:left="108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177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3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560" w:hanging="48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9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0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6">
    <w:name w:val="Heading 1"/>
    <w:basedOn w:val="852"/>
    <w:next w:val="852"/>
    <w:link w:val="67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7">
    <w:name w:val="Heading 1 Char"/>
    <w:link w:val="676"/>
    <w:uiPriority w:val="9"/>
    <w:rPr>
      <w:rFonts w:ascii="Arial" w:hAnsi="Arial" w:eastAsia="Arial" w:cs="Arial"/>
      <w:sz w:val="40"/>
      <w:szCs w:val="40"/>
    </w:rPr>
  </w:style>
  <w:style w:type="paragraph" w:styleId="678">
    <w:name w:val="Heading 2"/>
    <w:basedOn w:val="852"/>
    <w:next w:val="852"/>
    <w:link w:val="67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9">
    <w:name w:val="Heading 2 Char"/>
    <w:link w:val="678"/>
    <w:uiPriority w:val="9"/>
    <w:rPr>
      <w:rFonts w:ascii="Arial" w:hAnsi="Arial" w:eastAsia="Arial" w:cs="Arial"/>
      <w:sz w:val="34"/>
    </w:rPr>
  </w:style>
  <w:style w:type="paragraph" w:styleId="680">
    <w:name w:val="Heading 3"/>
    <w:basedOn w:val="852"/>
    <w:next w:val="852"/>
    <w:link w:val="68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1">
    <w:name w:val="Heading 3 Char"/>
    <w:link w:val="680"/>
    <w:uiPriority w:val="9"/>
    <w:rPr>
      <w:rFonts w:ascii="Arial" w:hAnsi="Arial" w:eastAsia="Arial" w:cs="Arial"/>
      <w:sz w:val="30"/>
      <w:szCs w:val="30"/>
    </w:rPr>
  </w:style>
  <w:style w:type="paragraph" w:styleId="682">
    <w:name w:val="Heading 4"/>
    <w:basedOn w:val="852"/>
    <w:next w:val="852"/>
    <w:link w:val="68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3">
    <w:name w:val="Heading 4 Char"/>
    <w:link w:val="682"/>
    <w:uiPriority w:val="9"/>
    <w:rPr>
      <w:rFonts w:ascii="Arial" w:hAnsi="Arial" w:eastAsia="Arial" w:cs="Arial"/>
      <w:b/>
      <w:bCs/>
      <w:sz w:val="26"/>
      <w:szCs w:val="26"/>
    </w:rPr>
  </w:style>
  <w:style w:type="paragraph" w:styleId="684">
    <w:name w:val="Heading 5"/>
    <w:basedOn w:val="852"/>
    <w:next w:val="852"/>
    <w:link w:val="68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5">
    <w:name w:val="Heading 5 Char"/>
    <w:link w:val="684"/>
    <w:uiPriority w:val="9"/>
    <w:rPr>
      <w:rFonts w:ascii="Arial" w:hAnsi="Arial" w:eastAsia="Arial" w:cs="Arial"/>
      <w:b/>
      <w:bCs/>
      <w:sz w:val="24"/>
      <w:szCs w:val="24"/>
    </w:rPr>
  </w:style>
  <w:style w:type="paragraph" w:styleId="686">
    <w:name w:val="Heading 6"/>
    <w:basedOn w:val="852"/>
    <w:next w:val="852"/>
    <w:link w:val="68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7">
    <w:name w:val="Heading 6 Char"/>
    <w:link w:val="686"/>
    <w:uiPriority w:val="9"/>
    <w:rPr>
      <w:rFonts w:ascii="Arial" w:hAnsi="Arial" w:eastAsia="Arial" w:cs="Arial"/>
      <w:b/>
      <w:bCs/>
      <w:sz w:val="22"/>
      <w:szCs w:val="22"/>
    </w:rPr>
  </w:style>
  <w:style w:type="paragraph" w:styleId="688">
    <w:name w:val="Heading 7"/>
    <w:basedOn w:val="852"/>
    <w:next w:val="852"/>
    <w:link w:val="68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9">
    <w:name w:val="Heading 7 Char"/>
    <w:link w:val="68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0">
    <w:name w:val="Heading 8"/>
    <w:basedOn w:val="852"/>
    <w:next w:val="852"/>
    <w:link w:val="69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1">
    <w:name w:val="Heading 8 Char"/>
    <w:link w:val="690"/>
    <w:uiPriority w:val="9"/>
    <w:rPr>
      <w:rFonts w:ascii="Arial" w:hAnsi="Arial" w:eastAsia="Arial" w:cs="Arial"/>
      <w:i/>
      <w:iCs/>
      <w:sz w:val="22"/>
      <w:szCs w:val="22"/>
    </w:rPr>
  </w:style>
  <w:style w:type="paragraph" w:styleId="692">
    <w:name w:val="Heading 9"/>
    <w:basedOn w:val="852"/>
    <w:next w:val="852"/>
    <w:link w:val="69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3">
    <w:name w:val="Heading 9 Char"/>
    <w:link w:val="692"/>
    <w:uiPriority w:val="9"/>
    <w:rPr>
      <w:rFonts w:ascii="Arial" w:hAnsi="Arial" w:eastAsia="Arial" w:cs="Arial"/>
      <w:i/>
      <w:iCs/>
      <w:sz w:val="21"/>
      <w:szCs w:val="21"/>
    </w:rPr>
  </w:style>
  <w:style w:type="paragraph" w:styleId="694">
    <w:name w:val="Title"/>
    <w:basedOn w:val="852"/>
    <w:next w:val="852"/>
    <w:link w:val="69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5">
    <w:name w:val="Title Char"/>
    <w:link w:val="694"/>
    <w:uiPriority w:val="10"/>
    <w:rPr>
      <w:sz w:val="48"/>
      <w:szCs w:val="48"/>
    </w:rPr>
  </w:style>
  <w:style w:type="paragraph" w:styleId="696">
    <w:name w:val="Subtitle"/>
    <w:basedOn w:val="852"/>
    <w:next w:val="852"/>
    <w:link w:val="697"/>
    <w:uiPriority w:val="11"/>
    <w:qFormat/>
    <w:pPr>
      <w:spacing w:before="200" w:after="200"/>
    </w:pPr>
    <w:rPr>
      <w:sz w:val="24"/>
      <w:szCs w:val="24"/>
    </w:rPr>
  </w:style>
  <w:style w:type="character" w:styleId="697">
    <w:name w:val="Subtitle Char"/>
    <w:link w:val="696"/>
    <w:uiPriority w:val="11"/>
    <w:rPr>
      <w:sz w:val="24"/>
      <w:szCs w:val="24"/>
    </w:rPr>
  </w:style>
  <w:style w:type="paragraph" w:styleId="698">
    <w:name w:val="Quote"/>
    <w:basedOn w:val="852"/>
    <w:next w:val="852"/>
    <w:link w:val="699"/>
    <w:uiPriority w:val="29"/>
    <w:qFormat/>
    <w:pPr>
      <w:ind w:left="720" w:right="720"/>
    </w:pPr>
    <w:rPr>
      <w:i/>
    </w:rPr>
  </w:style>
  <w:style w:type="character" w:styleId="699">
    <w:name w:val="Quote Char"/>
    <w:link w:val="698"/>
    <w:uiPriority w:val="29"/>
    <w:rPr>
      <w:i/>
    </w:rPr>
  </w:style>
  <w:style w:type="paragraph" w:styleId="700">
    <w:name w:val="Intense Quote"/>
    <w:basedOn w:val="852"/>
    <w:next w:val="852"/>
    <w:link w:val="70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1">
    <w:name w:val="Intense Quote Char"/>
    <w:link w:val="700"/>
    <w:uiPriority w:val="30"/>
    <w:rPr>
      <w:i/>
    </w:rPr>
  </w:style>
  <w:style w:type="paragraph" w:styleId="702">
    <w:name w:val="Header"/>
    <w:basedOn w:val="852"/>
    <w:link w:val="70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3">
    <w:name w:val="Header Char"/>
    <w:link w:val="702"/>
    <w:uiPriority w:val="99"/>
  </w:style>
  <w:style w:type="paragraph" w:styleId="704">
    <w:name w:val="Footer"/>
    <w:basedOn w:val="852"/>
    <w:link w:val="70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5">
    <w:name w:val="Footer Char"/>
    <w:link w:val="704"/>
    <w:uiPriority w:val="99"/>
  </w:style>
  <w:style w:type="paragraph" w:styleId="706">
    <w:name w:val="Caption"/>
    <w:basedOn w:val="852"/>
    <w:next w:val="852"/>
    <w:link w:val="70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7">
    <w:name w:val="Caption Char"/>
    <w:link w:val="706"/>
    <w:uiPriority w:val="35"/>
    <w:rPr>
      <w:b/>
      <w:bCs/>
      <w:color w:val="4f81bd" w:themeColor="accent1"/>
      <w:sz w:val="18"/>
      <w:szCs w:val="18"/>
    </w:rPr>
  </w:style>
  <w:style w:type="table" w:styleId="708">
    <w:name w:val="Table Grid"/>
    <w:basedOn w:val="85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9">
    <w:name w:val="Table Grid Light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Plain Table 1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1">
    <w:name w:val="Plain Table 2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3">
    <w:name w:val="Plain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Plain Table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5">
    <w:name w:val="Grid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7">
    <w:name w:val="Grid Table 4 - Accent 1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8">
    <w:name w:val="Grid Table 4 - Accent 2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9">
    <w:name w:val="Grid Table 4 - Accent 3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0">
    <w:name w:val="Grid Table 4 - Accent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1">
    <w:name w:val="Grid Table 4 - Accent 5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2">
    <w:name w:val="Grid Table 4 - Accent 6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3">
    <w:name w:val="Grid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4">
    <w:name w:val="Grid Table 5 Dark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5">
    <w:name w:val="Grid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7">
    <w:name w:val="Grid Table 5 Dark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0">
    <w:name w:val="Grid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1">
    <w:name w:val="Grid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2">
    <w:name w:val="Grid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3">
    <w:name w:val="Grid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4">
    <w:name w:val="Grid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5">
    <w:name w:val="Grid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6">
    <w:name w:val="Grid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2">
    <w:name w:val="List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3">
    <w:name w:val="List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4">
    <w:name w:val="List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5">
    <w:name w:val="List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6">
    <w:name w:val="List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7">
    <w:name w:val="List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8">
    <w:name w:val="List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0">
    <w:name w:val="List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1">
    <w:name w:val="List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2">
    <w:name w:val="List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3">
    <w:name w:val="List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4">
    <w:name w:val="List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5">
    <w:name w:val="List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6">
    <w:name w:val="List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7">
    <w:name w:val="List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8">
    <w:name w:val="List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09">
    <w:name w:val="List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0">
    <w:name w:val="List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1">
    <w:name w:val="List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2">
    <w:name w:val="List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3">
    <w:name w:val="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4">
    <w:name w:val="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5">
    <w:name w:val="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6">
    <w:name w:val="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7">
    <w:name w:val="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8">
    <w:name w:val="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9">
    <w:name w:val="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0">
    <w:name w:val="Bordered &amp; 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1">
    <w:name w:val="Bordered &amp; 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2">
    <w:name w:val="Bordered &amp; 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3">
    <w:name w:val="Bordered &amp; 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4">
    <w:name w:val="Bordered &amp; 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5">
    <w:name w:val="Bordered &amp; 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6">
    <w:name w:val="Bordered &amp; 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7">
    <w:name w:val="Bordered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8">
    <w:name w:val="Bordered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9">
    <w:name w:val="Bordered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0">
    <w:name w:val="Bordered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1">
    <w:name w:val="Bordered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2">
    <w:name w:val="Bordered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3">
    <w:name w:val="Bordered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4">
    <w:name w:val="Hyperlink"/>
    <w:uiPriority w:val="99"/>
    <w:unhideWhenUsed/>
    <w:rPr>
      <w:color w:val="0000ff" w:themeColor="hyperlink"/>
      <w:u w:val="single"/>
    </w:rPr>
  </w:style>
  <w:style w:type="paragraph" w:styleId="835">
    <w:name w:val="footnote text"/>
    <w:basedOn w:val="852"/>
    <w:link w:val="836"/>
    <w:uiPriority w:val="99"/>
    <w:semiHidden/>
    <w:unhideWhenUsed/>
    <w:pPr>
      <w:spacing w:after="40" w:line="240" w:lineRule="auto"/>
    </w:pPr>
    <w:rPr>
      <w:sz w:val="18"/>
    </w:rPr>
  </w:style>
  <w:style w:type="character" w:styleId="836">
    <w:name w:val="Footnote Text Char"/>
    <w:link w:val="835"/>
    <w:uiPriority w:val="99"/>
    <w:rPr>
      <w:sz w:val="18"/>
    </w:rPr>
  </w:style>
  <w:style w:type="character" w:styleId="837">
    <w:name w:val="footnote reference"/>
    <w:uiPriority w:val="99"/>
    <w:unhideWhenUsed/>
    <w:rPr>
      <w:vertAlign w:val="superscript"/>
    </w:rPr>
  </w:style>
  <w:style w:type="paragraph" w:styleId="838">
    <w:name w:val="endnote text"/>
    <w:basedOn w:val="852"/>
    <w:link w:val="839"/>
    <w:uiPriority w:val="99"/>
    <w:semiHidden/>
    <w:unhideWhenUsed/>
    <w:pPr>
      <w:spacing w:after="0" w:line="240" w:lineRule="auto"/>
    </w:pPr>
    <w:rPr>
      <w:sz w:val="20"/>
    </w:rPr>
  </w:style>
  <w:style w:type="character" w:styleId="839">
    <w:name w:val="Endnote Text Char"/>
    <w:link w:val="838"/>
    <w:uiPriority w:val="99"/>
    <w:rPr>
      <w:sz w:val="20"/>
    </w:rPr>
  </w:style>
  <w:style w:type="character" w:styleId="840">
    <w:name w:val="endnote reference"/>
    <w:uiPriority w:val="99"/>
    <w:semiHidden/>
    <w:unhideWhenUsed/>
    <w:rPr>
      <w:vertAlign w:val="superscript"/>
    </w:rPr>
  </w:style>
  <w:style w:type="paragraph" w:styleId="841">
    <w:name w:val="toc 1"/>
    <w:basedOn w:val="852"/>
    <w:next w:val="852"/>
    <w:uiPriority w:val="39"/>
    <w:unhideWhenUsed/>
    <w:pPr>
      <w:ind w:left="0" w:right="0" w:firstLine="0"/>
      <w:spacing w:after="57"/>
    </w:pPr>
  </w:style>
  <w:style w:type="paragraph" w:styleId="842">
    <w:name w:val="toc 2"/>
    <w:basedOn w:val="852"/>
    <w:next w:val="852"/>
    <w:uiPriority w:val="39"/>
    <w:unhideWhenUsed/>
    <w:pPr>
      <w:ind w:left="283" w:right="0" w:firstLine="0"/>
      <w:spacing w:after="57"/>
    </w:pPr>
  </w:style>
  <w:style w:type="paragraph" w:styleId="843">
    <w:name w:val="toc 3"/>
    <w:basedOn w:val="852"/>
    <w:next w:val="852"/>
    <w:uiPriority w:val="39"/>
    <w:unhideWhenUsed/>
    <w:pPr>
      <w:ind w:left="567" w:right="0" w:firstLine="0"/>
      <w:spacing w:after="57"/>
    </w:pPr>
  </w:style>
  <w:style w:type="paragraph" w:styleId="844">
    <w:name w:val="toc 4"/>
    <w:basedOn w:val="852"/>
    <w:next w:val="852"/>
    <w:uiPriority w:val="39"/>
    <w:unhideWhenUsed/>
    <w:pPr>
      <w:ind w:left="850" w:right="0" w:firstLine="0"/>
      <w:spacing w:after="57"/>
    </w:pPr>
  </w:style>
  <w:style w:type="paragraph" w:styleId="845">
    <w:name w:val="toc 5"/>
    <w:basedOn w:val="852"/>
    <w:next w:val="852"/>
    <w:uiPriority w:val="39"/>
    <w:unhideWhenUsed/>
    <w:pPr>
      <w:ind w:left="1134" w:right="0" w:firstLine="0"/>
      <w:spacing w:after="57"/>
    </w:pPr>
  </w:style>
  <w:style w:type="paragraph" w:styleId="846">
    <w:name w:val="toc 6"/>
    <w:basedOn w:val="852"/>
    <w:next w:val="852"/>
    <w:uiPriority w:val="39"/>
    <w:unhideWhenUsed/>
    <w:pPr>
      <w:ind w:left="1417" w:right="0" w:firstLine="0"/>
      <w:spacing w:after="57"/>
    </w:pPr>
  </w:style>
  <w:style w:type="paragraph" w:styleId="847">
    <w:name w:val="toc 7"/>
    <w:basedOn w:val="852"/>
    <w:next w:val="852"/>
    <w:uiPriority w:val="39"/>
    <w:unhideWhenUsed/>
    <w:pPr>
      <w:ind w:left="1701" w:right="0" w:firstLine="0"/>
      <w:spacing w:after="57"/>
    </w:pPr>
  </w:style>
  <w:style w:type="paragraph" w:styleId="848">
    <w:name w:val="toc 8"/>
    <w:basedOn w:val="852"/>
    <w:next w:val="852"/>
    <w:uiPriority w:val="39"/>
    <w:unhideWhenUsed/>
    <w:pPr>
      <w:ind w:left="1984" w:right="0" w:firstLine="0"/>
      <w:spacing w:after="57"/>
    </w:pPr>
  </w:style>
  <w:style w:type="paragraph" w:styleId="849">
    <w:name w:val="toc 9"/>
    <w:basedOn w:val="852"/>
    <w:next w:val="852"/>
    <w:uiPriority w:val="39"/>
    <w:unhideWhenUsed/>
    <w:pPr>
      <w:ind w:left="2268" w:right="0" w:firstLine="0"/>
      <w:spacing w:after="57"/>
    </w:pPr>
  </w:style>
  <w:style w:type="paragraph" w:styleId="850">
    <w:name w:val="TOC Heading"/>
    <w:uiPriority w:val="39"/>
    <w:unhideWhenUsed/>
  </w:style>
  <w:style w:type="paragraph" w:styleId="851">
    <w:name w:val="table of figures"/>
    <w:basedOn w:val="852"/>
    <w:next w:val="852"/>
    <w:uiPriority w:val="99"/>
    <w:unhideWhenUsed/>
    <w:pPr>
      <w:spacing w:after="0" w:afterAutospacing="0"/>
    </w:pPr>
  </w:style>
  <w:style w:type="paragraph" w:styleId="852" w:default="1">
    <w:name w:val="Normal"/>
    <w:qFormat/>
  </w:style>
  <w:style w:type="table" w:styleId="85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4" w:default="1">
    <w:name w:val="No List"/>
    <w:uiPriority w:val="99"/>
    <w:semiHidden/>
    <w:unhideWhenUsed/>
  </w:style>
  <w:style w:type="paragraph" w:styleId="855">
    <w:name w:val="No Spacing"/>
    <w:basedOn w:val="852"/>
    <w:uiPriority w:val="1"/>
    <w:qFormat/>
    <w:pPr>
      <w:spacing w:after="0" w:line="240" w:lineRule="auto"/>
    </w:pPr>
  </w:style>
  <w:style w:type="paragraph" w:styleId="856">
    <w:name w:val="List Paragraph"/>
    <w:basedOn w:val="852"/>
    <w:uiPriority w:val="34"/>
    <w:qFormat/>
    <w:pPr>
      <w:contextualSpacing/>
      <w:ind w:left="720"/>
    </w:pPr>
  </w:style>
  <w:style w:type="character" w:styleId="857" w:default="1">
    <w:name w:val="Default Paragraph Font"/>
    <w:uiPriority w:val="1"/>
    <w:semiHidden/>
    <w:unhideWhenUsed/>
  </w:style>
  <w:style w:type="paragraph" w:styleId="858" w:customStyle="1">
    <w:name w:val="Текст сноски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4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8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character" w:styleId="859" w:customStyle="1">
    <w:name w:val="Знак сноски"/>
    <w:uiPriority w:val="99"/>
    <w:unhideWhenUsed/>
    <w:rPr>
      <w:vertAlign w:val="superscript"/>
    </w:rPr>
  </w:style>
  <w:style w:type="paragraph" w:styleId="860" w:customStyle="1">
    <w:name w:val="Основной текст 21"/>
    <w:pPr>
      <w:contextualSpacing w:val="0"/>
      <w:ind w:left="284" w:right="0" w:hanging="284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tabs>
        <w:tab w:val="left" w:pos="284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61" w:customStyle="1">
    <w:name w:val="Гиперссылка"/>
    <w:uiPriority w:val="99"/>
    <w:unhideWhenUsed/>
    <w:rPr>
      <w:color w:val="0563c1"/>
      <w:u w:val="single"/>
    </w:rPr>
  </w:style>
  <w:style w:type="paragraph" w:styleId="862" w:customStyle="1">
    <w:name w:val="Абзац списка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alisa.riabova</cp:lastModifiedBy>
  <cp:revision>9</cp:revision>
  <dcterms:modified xsi:type="dcterms:W3CDTF">2026-10-08T08:22:38Z</dcterms:modified>
</cp:coreProperties>
</file>