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Извещение о проведении электронного аукциона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Федеральное агентство по управлению государственным имуществом 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  <w:t xml:space="preserve">сообщает о проведении электронного аукциона по продаже земельного участка, находящегося в федеральной собственности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tbl>
      <w:tblPr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943"/>
        <w:gridCol w:w="6412"/>
      </w:tblGrid>
      <w:tr>
        <w:tblPrEx/>
        <w:trPr>
          <w:trHeight w:val="253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52"/>
              <w:numPr>
                <w:ilvl w:val="0"/>
                <w:numId w:val="1"/>
              </w:numPr>
              <w:ind w:left="1701" w:right="3186" w:firstLine="1559"/>
              <w:jc w:val="center"/>
              <w:spacing w:after="0" w:line="240" w:lineRule="auto"/>
              <w:tabs>
                <w:tab w:val="left" w:pos="3685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Общие положения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contextualSpacing/>
              <w:jc w:val="center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3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Правовое регулирование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Электронный аукцион проводится в соответствии с: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Гражданским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Земельным кодексом Российской Федерации;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Федеральным законом от 26.07.2006 № 135-ФЗ «О защите конкуренции»;</w:t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/>
                <w:sz w:val="24"/>
                <w:szCs w:val="24"/>
                <w:highlight w:val="none"/>
              </w:rPr>
            </w:r>
          </w:p>
          <w:p>
            <w:pPr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highlight w:val="none"/>
              </w:rPr>
              <w:t xml:space="preserve">- Указом Президента Российской Федерации от 30.09.2025 № 693 «О некоторых особенностях реализации имущества, находящегося в федеральной собственности»;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иными нормативными правовыми актами Российской Федерации.</w:t>
            </w:r>
            <w:r/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Основание проведения электронного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highlight w:val="white"/>
              </w:rPr>
            </w:pPr>
            <w:r>
              <w:rPr>
                <w:rFonts w:ascii="Times New Roman" w:hAnsi="Times New Roman"/>
                <w:sz w:val="24"/>
                <w:highlight w:val="white"/>
              </w:rPr>
              <w:t xml:space="preserve">Распоряжение Федерального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агентства по управлению государственным имуществом от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28.07.2026 года № 1824-р</w:t>
            </w:r>
            <w:r>
              <w:rPr>
                <w:rFonts w:ascii="Times New Roman" w:hAnsi="Times New Roman"/>
                <w:sz w:val="24"/>
                <w:highlight w:val="white"/>
              </w:rPr>
              <w:t xml:space="preserve"> </w:t>
            </w:r>
            <w:r>
              <w:rPr>
                <w:highlight w:val="white"/>
              </w:rPr>
            </w:r>
            <w:r>
              <w:rPr>
                <w:highlight w:val="white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Организатор аукциона (уполномоченный орган)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Федеральное агентство по управлению государственным имуществом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Адрес – 109012, г. Москва, Никольский пер., д. 9.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ОГРН – 1087746829994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ИНН – 7710723134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Тел</w:t>
            </w:r>
            <w:r>
              <w:rPr>
                <w:rFonts w:ascii="Times New Roman" w:hAnsi="Times New Roman"/>
                <w:sz w:val="24"/>
              </w:rPr>
              <w:t xml:space="preserve">.</w:t>
            </w:r>
            <w:r>
              <w:rPr>
                <w:rFonts w:ascii="Times New Roman" w:hAnsi="Times New Roman"/>
                <w:sz w:val="24"/>
              </w:rPr>
              <w:t xml:space="preserve"> – (495) 647-71-77, доб. 2275; 2212</w:t>
            </w:r>
            <w:r>
              <w:rPr>
                <w:rFonts w:ascii="Times New Roman" w:hAnsi="Times New Roman"/>
                <w:sz w:val="24"/>
              </w:rPr>
              <w:t xml:space="preserve">, 3356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Форма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Электронный аукцион, открытый по составу участников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Оператор электронной площадки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eastAsia="Times New Roman"/>
                <w:color w:val="000000" w:themeColor="text1"/>
                <w:sz w:val="24"/>
                <w:szCs w:val="24"/>
              </w:rPr>
              <w:t xml:space="preserve">электронная торговая площадка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60"/>
              <w:ind w:left="0" w:firstLine="0"/>
              <w:tabs>
                <w:tab w:val="left" w:pos="0" w:leader="none"/>
              </w:tabs>
              <w:rPr>
                <w:szCs w:val="24"/>
              </w:rPr>
            </w:pPr>
            <w:r>
              <w:rPr>
                <w:rFonts w:eastAsia="Arial"/>
                <w:szCs w:val="24"/>
                <w:lang w:eastAsia="en-US"/>
              </w:rPr>
              <w:t xml:space="preserve">Акционерное общество «Единая электронная т</w:t>
            </w:r>
            <w:r>
              <w:rPr>
                <w:rFonts w:eastAsia="Arial"/>
                <w:szCs w:val="24"/>
                <w:lang w:eastAsia="en-US"/>
              </w:rPr>
              <w:t xml:space="preserve">орговая площадка» </w:t>
            </w:r>
            <w:r>
              <w:rPr>
                <w:rFonts w:eastAsia="Arial"/>
                <w:szCs w:val="24"/>
                <w:lang w:eastAsia="en-US"/>
              </w:rPr>
              <w:t xml:space="preserve">(АО «ЕЭТП»)</w:t>
            </w:r>
            <w:r>
              <w:rPr>
                <w:szCs w:val="24"/>
              </w:rPr>
              <w:t xml:space="preserve">.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  <w:p>
            <w:pPr>
              <w:pStyle w:val="860"/>
              <w:ind w:left="0" w:firstLine="0"/>
              <w:tabs>
                <w:tab w:val="left" w:pos="0" w:leader="none"/>
                <w:tab w:val="clear" w:pos="284" w:leader="none"/>
              </w:tabs>
              <w:rPr>
                <w:szCs w:val="24"/>
              </w:rPr>
            </w:pPr>
            <w:r>
              <w:rPr>
                <w:szCs w:val="24"/>
              </w:rPr>
              <w:t xml:space="preserve">Регламент электронной </w:t>
            </w:r>
            <w:r>
              <w:rPr>
                <w:szCs w:val="24"/>
              </w:rPr>
              <w:t xml:space="preserve">торговой </w:t>
            </w:r>
            <w:r>
              <w:rPr>
                <w:szCs w:val="24"/>
              </w:rPr>
              <w:t xml:space="preserve">площадки Росэлторг </w:t>
            </w:r>
            <w:r>
              <w:rPr>
                <w:szCs w:val="24"/>
              </w:rPr>
              <w:t xml:space="preserve">доступен по ссылке: </w:t>
            </w:r>
            <w:r>
              <w:fldChar w:fldCharType="begin"/>
            </w:r>
            <w:r>
              <w:instrText xml:space="preserve"> HYPERLINK "https://www.roseltorg.ru/_flysystem/webdav/2026/07/01/reglam_178fz_01072026.pdf" \o "https://www.roseltorg.ru/_flysystem/webdav/2026/07/01/reglam_178fz_01072026.pdf" </w:instrText>
            </w:r>
            <w:r>
              <w:fldChar w:fldCharType="separate"/>
            </w:r>
            <w:r>
              <w:rPr>
                <w:rStyle w:val="861"/>
                <w:szCs w:val="24"/>
              </w:rPr>
              <w:t xml:space="preserve">https://www.roseltorg.ru/_flysystem/webdav/2026/07/01/reglam_178fz_01072026.pdf</w:t>
            </w:r>
            <w:r>
              <w:rPr>
                <w:rStyle w:val="861"/>
                <w:szCs w:val="24"/>
              </w:rPr>
              <w:fldChar w:fldCharType="end"/>
            </w:r>
            <w:r>
              <w:rPr>
                <w:szCs w:val="24"/>
              </w:rPr>
              <w:t xml:space="preserve"> (далее – Регламент ЭТП)</w:t>
            </w:r>
            <w:r>
              <w:rPr>
                <w:szCs w:val="24"/>
              </w:rPr>
            </w:r>
            <w:r>
              <w:rPr>
                <w:szCs w:val="24"/>
              </w:rPr>
            </w:r>
          </w:p>
        </w:tc>
      </w:tr>
      <w:tr>
        <w:tblPrEx/>
        <w:trPr/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начала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  <w:highlight w:val="none"/>
              </w:rPr>
              <w:t xml:space="preserve">22.09.2026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с 09:00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и время окончания приема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05.10.2026 в 16:00 (по московскому времени)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 рассмотрения заявок на участие в аукционе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06.10.2026 </w:t>
            </w:r>
            <w:r/>
          </w:p>
        </w:tc>
      </w:tr>
      <w:tr>
        <w:tblPrEx/>
        <w:trPr>
          <w:trHeight w:val="253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Дата, время и место проведения аукциона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07.10.2026 в </w:t>
            </w:r>
            <w:r>
              <w:rPr>
                <w:rFonts w:ascii="Times New Roman" w:hAnsi="Times New Roman"/>
                <w:sz w:val="24"/>
                <w:highlight w:val="none"/>
              </w:rPr>
              <w:t xml:space="preserve">10</w:t>
            </w:r>
            <w:r>
              <w:rPr>
                <w:rFonts w:ascii="Times New Roman" w:hAnsi="Times New Roman"/>
                <w:sz w:val="24"/>
              </w:rPr>
              <w:t xml:space="preserve">:05</w:t>
            </w:r>
            <w:r>
              <w:rPr>
                <w:rFonts w:ascii="Times New Roman" w:hAnsi="Times New Roman"/>
                <w:sz w:val="24"/>
              </w:rPr>
              <w:t xml:space="preserve"> (по московскому времени)</w:t>
              <w:br/>
              <w:t xml:space="preserve">по адресу элект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ронной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торговой 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u w:val="none"/>
              </w:rPr>
              <w:t xml:space="preserve">площадки Росэлторг</w:t>
            </w:r>
            <w:r>
              <w:rPr>
                <w:szCs w:val="24"/>
                <w:u w:val="none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в сети Интернет - </w:t>
            </w:r>
            <w:r>
              <w:rPr>
                <w:rFonts w:ascii="Times New Roman" w:hAnsi="Times New Roman"/>
                <w:sz w:val="24"/>
              </w:rPr>
              <w:fldChar w:fldCharType="begin"/>
            </w:r>
            <w:r>
              <w:rPr>
                <w:rFonts w:ascii="Times New Roman" w:hAnsi="Times New Roman"/>
                <w:sz w:val="24"/>
              </w:rPr>
              <w:instrText xml:space="preserve"> HYPERLINK "</w:instrText>
            </w:r>
            <w:r>
              <w:rPr>
                <w:rFonts w:ascii="Times New Roman" w:hAnsi="Times New Roman"/>
                <w:sz w:val="24"/>
              </w:rPr>
              <w:instrText xml:space="preserve">https://www.roseltorg.ru/</w:instrText>
            </w:r>
            <w:r>
              <w:rPr>
                <w:rFonts w:ascii="Times New Roman" w:hAnsi="Times New Roman"/>
                <w:sz w:val="24"/>
              </w:rPr>
              <w:instrText xml:space="preserve">" </w:instrText>
            </w:r>
            <w:r>
              <w:rPr>
                <w:rFonts w:ascii="Times New Roman" w:hAnsi="Times New Roman"/>
                <w:sz w:val="24"/>
              </w:rPr>
              <w:fldChar w:fldCharType="separate"/>
            </w:r>
            <w:r>
              <w:rPr>
                <w:rStyle w:val="861"/>
                <w:rFonts w:ascii="Times New Roman" w:hAnsi="Times New Roman"/>
                <w:sz w:val="24"/>
              </w:rPr>
              <w:t xml:space="preserve">https://www.roseltorg.ru/</w:t>
            </w:r>
            <w:r>
              <w:rPr>
                <w:rFonts w:ascii="Times New Roman" w:hAnsi="Times New Roman"/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/>
            <w:r/>
          </w:p>
        </w:tc>
      </w:tr>
      <w:tr>
        <w:tblPrEx/>
        <w:trPr>
          <w:trHeight w:val="276"/>
        </w:trPr>
        <w:tc>
          <w:tcPr>
            <w:gridSpan w:val="2"/>
            <w:tcW w:w="9355" w:type="dxa"/>
            <w:vAlign w:val="top"/>
            <w:textDirection w:val="lrTb"/>
            <w:noWrap w:val="false"/>
          </w:tcPr>
          <w:p>
            <w:pPr>
              <w:pStyle w:val="862"/>
              <w:numPr>
                <w:ilvl w:val="0"/>
                <w:numId w:val="2"/>
              </w:numPr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b/>
                <w:bCs/>
                <w:sz w:val="24"/>
              </w:rPr>
            </w:pPr>
            <w:r>
              <w:rPr>
                <w:rFonts w:ascii="Times New Roman" w:hAnsi="Times New Roman"/>
                <w:b/>
                <w:bCs/>
                <w:sz w:val="24"/>
              </w:rPr>
              <w:t xml:space="preserve">Сведения о 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предмете электронного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аукцион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а -</w:t>
            </w:r>
            <w:r>
              <w:rPr>
                <w:rFonts w:ascii="Times New Roman" w:hAnsi="Times New Roman"/>
                <w:b/>
                <w:bCs/>
                <w:sz w:val="24"/>
              </w:rPr>
              <w:t xml:space="preserve"> земельном участке</w:t>
            </w:r>
            <w:r>
              <w:rPr>
                <w:rFonts w:ascii="Times New Roman" w:hAnsi="Times New Roman"/>
                <w:b/>
                <w:bCs/>
                <w:sz w:val="24"/>
              </w:rPr>
            </w:r>
            <w:r>
              <w:rPr>
                <w:rFonts w:ascii="Times New Roman" w:hAnsi="Times New Roman"/>
                <w:b/>
                <w:bCs/>
                <w:sz w:val="24"/>
              </w:rPr>
            </w:r>
          </w:p>
          <w:p>
            <w:pPr>
              <w:pStyle w:val="852"/>
              <w:ind w:left="1080"/>
              <w:jc w:val="center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Лот № 1</w:t>
            </w:r>
            <w:r>
              <w:rPr>
                <w:rFonts w:ascii="Times New Roman" w:hAnsi="Times New Roman"/>
                <w:b/>
                <w:sz w:val="24"/>
              </w:rPr>
            </w:r>
            <w:r>
              <w:rPr>
                <w:rFonts w:ascii="Times New Roman" w:hAnsi="Times New Roman"/>
                <w:b/>
                <w:sz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Земельный участок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Собственник земельн</w:t>
            </w:r>
            <w:r>
              <w:rPr>
                <w:rFonts w:ascii="Times New Roman" w:hAnsi="Times New Roman"/>
                <w:sz w:val="24"/>
              </w:rPr>
              <w:t xml:space="preserve">ого участка</w:t>
            </w:r>
            <w:r/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  <w:t xml:space="preserve">Российская Федерация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Категория земель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Земли населенных пунктов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80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разрешенного использования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Жилые дома на одну семью</w:t>
            </w:r>
            <w:r>
              <w:rPr>
                <w:rFonts w:ascii="Times New Roman" w:hAnsi="Times New Roman"/>
                <w:sz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Кадастровый номер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  <w:tab w:val="left" w:pos="2285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02:11:040205:140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Номер в реестре федерального имущества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П11030022890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Площадь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  <w:t xml:space="preserve">1385 +/- 26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  <w:r>
              <w:rPr>
                <w:rFonts w:ascii="Times New Roman" w:hAnsi="Times New Roman"/>
                <w:sz w:val="24"/>
              </w:rPr>
              <w:t xml:space="preserve">кв.м.</w:t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Местоположение установлено относительно ориентира, расположенного в границах участка. Почтовый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адрес ориентира: Российская Федерация, Республика Башкортостан, м.р-н Белорецкий, с.п. Абзаковский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сельсовет, с Новоабзаково, ул Кольцевая, з/у 3.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Вид сделки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Договор купли-продажи земельного участка, находящегося в федеральной собственности (далее – Договор) (Приложение № 1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Начальная цена предмета аукциона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6 890 375 (шесть миллионов восемьсот девяносто тысяч триста семьдесят пять) рублей 00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359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Величина повышения начальной цены предмета аукциона («шаг аукциона»)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344 518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(триста сорок четыре тысячи пятьсот восемнадцать) рублей 75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копеек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Размер задатка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689 037 (шестьсот восемьдесят девять тысяч тридцать семь) рублей 50 копеек</w:t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Срок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С 22.09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с 9:00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) по 05.10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.2026 до 16:00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(по московскому времени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none"/>
              </w:rPr>
              <w:t xml:space="preserve">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 и должен поступить на указанный в настоящем Извещении счет оператора электронной площадки не позднее срока окончания приема заявок</w:t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  <w:highlight w:val="yellow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Порядок внесения задатка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Задаток вносится в валюте Российской Федерации на счет оператора электронной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торговой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пло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щадки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АО «ЕЭТП»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: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Расчетный счет: 40702810510050001273; Корреспондентский счет: 30101810145250000411;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БИК: 044525411;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ИНН: 7707704692;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КПП: 772501001;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банка: Филиал "Центральный" Банка ВТБ (ПАО) в г. Москве;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Наименование получателя: АО «Единая электронная торговая площадка»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  <w:p>
            <w:pPr>
              <w:pStyle w:val="852"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Назначение платежа: Перечисление денежных средств оператору электронной торговой площадки для проведения операций по организации процедур и обеспечению участия в них, лицевой счет № [номер лицевого счета].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об ограничениях (обременениях)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Не зарегистрировано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/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Информация о максимально и (или) минимально допустимых параметрах разрешенного строительства объекта капитального строительства на земельном участке, принадлежность </w:t>
            </w:r>
            <w:r>
              <w:rPr>
                <w:rFonts w:ascii="Times New Roman" w:hAnsi="Times New Roman"/>
                <w:b/>
                <w:sz w:val="24"/>
              </w:rPr>
              <w:t xml:space="preserve">земельного участка к определенной территориальной зоне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градостроительном плане земельного участка (далее - ГПЗУ) (Приложение № 4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</w:rPr>
              <w:t xml:space="preserve">О возможности подключения (технологического присоединения) объектов капитального строительства к сетям инженерно-технического обеспечения (за исключением сетей электроснабжения)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Согласно сведениям, содержащимся в ГПЗУ (Приложение № 4 к настоящему Извещению) и 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  <w:t xml:space="preserve">письму ПАО «Газпром газораспределение Уфа» от 20.04.2026 № 16-06-286 (Приложение № 5 к настоящему Извещению)</w:t>
            </w:r>
            <w:r>
              <w:rPr>
                <w:rFonts w:ascii="Times New Roman" w:hAnsi="Times New Roman"/>
                <w:sz w:val="24"/>
                <w:szCs w:val="24"/>
              </w:rPr>
            </w: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blPrEx/>
        <w:trPr>
          <w:trHeight w:val="276"/>
        </w:trPr>
        <w:tc>
          <w:tcPr>
            <w:tcW w:w="2943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0" w:leader="none"/>
              </w:tabs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 xml:space="preserve">П</w:t>
            </w:r>
            <w:r>
              <w:rPr>
                <w:rFonts w:ascii="Times New Roman" w:hAnsi="Times New Roman"/>
                <w:sz w:val="24"/>
              </w:rPr>
              <w:t xml:space="preserve">орядок осмотра земельн</w:t>
            </w:r>
            <w:r>
              <w:rPr>
                <w:rFonts w:ascii="Times New Roman" w:hAnsi="Times New Roman"/>
                <w:sz w:val="24"/>
              </w:rPr>
              <w:t xml:space="preserve">ого </w:t>
            </w:r>
            <w:r>
              <w:rPr>
                <w:rFonts w:ascii="Times New Roman" w:hAnsi="Times New Roman"/>
                <w:sz w:val="24"/>
              </w:rPr>
              <w:t xml:space="preserve">участк</w:t>
            </w:r>
            <w:r>
              <w:rPr>
                <w:rFonts w:ascii="Times New Roman" w:hAnsi="Times New Roman"/>
                <w:sz w:val="24"/>
              </w:rPr>
              <w:t xml:space="preserve">а</w:t>
            </w:r>
            <w:r>
              <w:rPr>
                <w:rFonts w:ascii="Times New Roman" w:hAnsi="Times New Roman"/>
                <w:sz w:val="24"/>
              </w:rPr>
              <w:t xml:space="preserve"> на местности</w:t>
            </w:r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  <w:tc>
          <w:tcPr>
            <w:tcW w:w="6412" w:type="dxa"/>
            <w:vAlign w:val="top"/>
            <w:textDirection w:val="lrTb"/>
            <w:noWrap w:val="false"/>
          </w:tcPr>
          <w:p>
            <w:pPr>
              <w:pStyle w:val="852"/>
              <w:contextualSpacing/>
              <w:jc w:val="both"/>
              <w:spacing w:after="0" w:line="240" w:lineRule="auto"/>
              <w:tabs>
                <w:tab w:val="left" w:pos="284" w:leader="none"/>
              </w:tabs>
              <w:rPr>
                <w:rFonts w:ascii="Times New Roman" w:hAnsi="Times New Roman" w:eastAsia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Потенциальный покупатель</w:t>
            </w:r>
            <w:r>
              <w:rPr>
                <w:rFonts w:ascii="Times New Roman" w:hAnsi="Times New Roman"/>
                <w:sz w:val="24"/>
              </w:rPr>
              <w:t xml:space="preserve"> самостоятельно проводит осмотр земельных участков</w:t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  <w:r>
              <w:rPr>
                <w:rFonts w:ascii="Times New Roman" w:hAnsi="Times New Roman" w:eastAsia="Times New Roman"/>
                <w:sz w:val="24"/>
                <w:szCs w:val="24"/>
              </w:rPr>
            </w:r>
          </w:p>
        </w:tc>
      </w:tr>
    </w:tbl>
    <w:p>
      <w:pPr>
        <w:pStyle w:val="852"/>
        <w:spacing w:after="0"/>
      </w:pPr>
      <w:r/>
      <w:r/>
    </w:p>
    <w:p>
      <w:pPr>
        <w:pStyle w:val="852"/>
        <w:contextualSpacing/>
        <w:ind w:left="36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II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Порядок подачи (приема) и отзыва заявок на участие</w:t>
        <w:br/>
        <w:t xml:space="preserve">в электронном аукционе: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.1. Прием заявок и прилагаемых к ним документов начинается с даты и времени, указанных в разделе I настоящего Извещения о проведении электронного аукциона (далее – Извещение), и осуществляется в сроки, установленные в Извещении.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.2. Прием заявок на участие в электронном аукционе осуществляется на электронной торговой площадке «Росэлторг» (адрес в сети Интернет 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begin"/>
      </w:r>
      <w:r>
        <w:rPr>
          <w:rStyle w:val="861"/>
          <w:rFonts w:ascii="Times New Roman" w:hAnsi="Times New Roman"/>
          <w:color w:val="000000"/>
          <w:sz w:val="24"/>
          <w:u w:val="none"/>
        </w:rPr>
        <w:instrText xml:space="preserve">HYPERLINK "https://www.roseltorg.ru/"</w:instrTex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separate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https://www.roseltorg.ru/</w:t>
      </w:r>
      <w:r>
        <w:rPr>
          <w:rStyle w:val="861"/>
          <w:rFonts w:ascii="Times New Roman" w:hAnsi="Times New Roman"/>
          <w:color w:val="000000"/>
          <w:sz w:val="24"/>
          <w:u w:val="none"/>
        </w:rPr>
        <w:fldChar w:fldCharType="end"/>
      </w:r>
      <w:r>
        <w:rPr>
          <w:rStyle w:val="861"/>
          <w:rFonts w:ascii="Times New Roman" w:hAnsi="Times New Roman"/>
          <w:color w:val="000000"/>
          <w:sz w:val="24"/>
          <w:u w:val="none"/>
        </w:rPr>
        <w:t xml:space="preserve">)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.2.1. Для участия в электронном аукционе лица должны быть зарегистрированы на электронной площадке, на которой проводится электронный аукцион.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3</w:t>
      </w:r>
      <w:r>
        <w:rPr>
          <w:rFonts w:ascii="Times New Roman" w:hAnsi="Times New Roman"/>
          <w:sz w:val="24"/>
          <w:szCs w:val="24"/>
        </w:rPr>
        <w:t xml:space="preserve">.2.2. Плата за участие в электронном аукционе с участников электронного аукциона, в том числе с лица, с которым по результатам проведения электронного аукциона заключается Договор, оператором электронной площадки не взимается.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.3. Оператор электронной торговой площадки при приеме заявок от заявителей: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регистрацию лиц на электронной площадке;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прием заявок на участие в электронном аукционе и прилагаемых к ним документов и их регистрацию в электронном журнале учета заявок;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возможность подачи и отзыва заявок на участие в электронном аукционе, а также прекращение приема таких заявок по истечению срока их приема, указанного в настоящем Извещении;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уведомление участников электронного аукциона о принятом организатором аукциона решении о допуске к участию в электронном аукционе либо об отказе в допуске к участию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равный доступ участников электронного аукциона к процедуре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обеспечивает конфиденциальность информац</w:t>
      </w:r>
      <w:r>
        <w:rPr>
          <w:rFonts w:ascii="Times New Roman" w:hAnsi="Times New Roman"/>
          <w:sz w:val="24"/>
        </w:rPr>
        <w:t xml:space="preserve">ии о заявителях и об участниках электронного аукциона, а также бесперебойное функционирование электронной площадки и доступ к ней организатора аукциона, заявителей и участников электронного аукциона в течение всего периода проведения электронного аукциона;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</w:rPr>
        <w:t xml:space="preserve">обеспечивает возврат участникам электронного аукциона задатков и перечисление их организатору аукциона в счет исполнения обязательств </w:t>
      </w:r>
      <w:r>
        <w:rPr>
          <w:rFonts w:ascii="Times New Roman" w:hAnsi="Times New Roman"/>
          <w:sz w:val="24"/>
        </w:rPr>
        <w:t xml:space="preserve">по итогам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iCs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.4. </w:t>
      </w:r>
      <w:r>
        <w:rPr>
          <w:rFonts w:ascii="Times New Roman" w:hAnsi="Times New Roman"/>
          <w:b/>
          <w:bCs/>
          <w:sz w:val="24"/>
        </w:rPr>
        <w:t xml:space="preserve">Заявка на участие в электронном аукционе </w:t>
      </w:r>
      <w:r>
        <w:rPr>
          <w:rFonts w:ascii="Times New Roman" w:hAnsi="Times New Roman"/>
          <w:b/>
          <w:bCs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b/>
          <w:bCs/>
          <w:sz w:val="24"/>
        </w:rPr>
        <w:t xml:space="preserve"> с указанием банковских реквизитов счета для возврата задатка </w:t>
      </w:r>
      <w:r>
        <w:rPr>
          <w:rFonts w:ascii="Times New Roman" w:hAnsi="Times New Roman"/>
          <w:sz w:val="24"/>
        </w:rPr>
        <w:t xml:space="preserve">направляется оператору электронной площадки в форме электронного документа </w:t>
      </w:r>
      <w:r>
        <w:rPr>
          <w:rFonts w:ascii="Times New Roman" w:hAnsi="Times New Roman"/>
          <w:b/>
          <w:bCs/>
          <w:sz w:val="24"/>
          <w:u w:val="single"/>
        </w:rPr>
        <w:t xml:space="preserve">с приложением документов, указанных в пункте </w:t>
      </w: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</w:t>
      </w:r>
      <w:r>
        <w:rPr>
          <w:rFonts w:ascii="Times New Roman" w:hAnsi="Times New Roman"/>
          <w:b/>
          <w:bCs/>
          <w:sz w:val="24"/>
          <w:u w:val="single"/>
        </w:rPr>
        <w:t xml:space="preserve"> </w:t>
      </w:r>
      <w:r>
        <w:rPr>
          <w:rFonts w:ascii="Times New Roman" w:hAnsi="Times New Roman"/>
          <w:b/>
          <w:bCs/>
          <w:sz w:val="24"/>
          <w:u w:val="single"/>
        </w:rPr>
        <w:t xml:space="preserve">настоящего Извещения.</w:t>
      </w:r>
      <w:r>
        <w:rPr>
          <w:rFonts w:ascii="Times New Roman" w:hAnsi="Times New Roman"/>
          <w:sz w:val="24"/>
        </w:rPr>
        <w:t xml:space="preserve"> Заявка на участие в электронном аукционе, а также прилагаемые к ней документы, подписываются усиленной квалифицированной электронной подписью заявителя либо лица</w:t>
      </w:r>
      <w:r>
        <w:rPr>
          <w:rFonts w:ascii="Times New Roman" w:hAnsi="Times New Roman"/>
          <w:sz w:val="24"/>
          <w:szCs w:val="24"/>
        </w:rPr>
        <w:t xml:space="preserve">, имеющего право действовать от имени заявителя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iCs/>
          <w:sz w:val="24"/>
          <w:szCs w:val="24"/>
        </w:rPr>
      </w:r>
      <w:r>
        <w:rPr>
          <w:rFonts w:ascii="Times New Roman" w:hAnsi="Times New Roman"/>
          <w:iCs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.5. Один заявитель вправе подать только одну заявку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.6. Заявка на участие в электронном аукционе, поступившая по истечении срока приема заявок, возвращается заявителю в день ее поступления.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3</w:t>
      </w:r>
      <w:r>
        <w:rPr>
          <w:rFonts w:ascii="Times New Roman" w:hAnsi="Times New Roman"/>
          <w:sz w:val="24"/>
        </w:rPr>
        <w:t xml:space="preserve">.7. Заявитель имеет право отозвать принятую организатором аукциона заявку на участие в электронном аукционе до дня окончания срока приема заявок, уведомив об этом в письменной форме организатора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</w:rPr>
        <w:t xml:space="preserve">3</w:t>
      </w:r>
      <w:r>
        <w:rPr>
          <w:rFonts w:ascii="Times New Roman" w:hAnsi="Times New Roman"/>
          <w:b/>
          <w:sz w:val="24"/>
        </w:rPr>
        <w:t xml:space="preserve">.8. Перечень документов</w:t>
      </w:r>
      <w:r>
        <w:rPr>
          <w:rFonts w:ascii="Times New Roman" w:hAnsi="Times New Roman"/>
          <w:b/>
          <w:sz w:val="24"/>
        </w:rPr>
        <w:t xml:space="preserve">, </w:t>
      </w:r>
      <w:r>
        <w:rPr>
          <w:rFonts w:ascii="Times New Roman" w:hAnsi="Times New Roman"/>
          <w:b/>
          <w:sz w:val="24"/>
        </w:rPr>
        <w:t xml:space="preserve">представляемых заявителями электронного аукциона</w:t>
      </w:r>
      <w:r>
        <w:rPr>
          <w:rFonts w:ascii="Times New Roman" w:hAnsi="Times New Roman"/>
          <w:b/>
          <w:sz w:val="24"/>
        </w:rPr>
        <w:t xml:space="preserve">,</w:t>
      </w:r>
      <w:r>
        <w:rPr>
          <w:rFonts w:ascii="Times New Roman" w:hAnsi="Times New Roman"/>
          <w:b/>
          <w:sz w:val="24"/>
        </w:rPr>
        <w:t xml:space="preserve"> и требования к их оформлению:</w:t>
      </w:r>
      <w:r>
        <w:rPr>
          <w:rFonts w:ascii="Times New Roman" w:hAnsi="Times New Roman"/>
          <w:b/>
          <w:sz w:val="24"/>
          <w:szCs w:val="24"/>
        </w:rPr>
      </w:r>
      <w:r>
        <w:rPr>
          <w:rFonts w:ascii="Times New Roman" w:hAnsi="Times New Roman"/>
          <w:b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u w:val="single"/>
        </w:rPr>
        <w:t xml:space="preserve">.8.1. Юридические лица: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задатка.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.8.2. Физические лица, в том числе зарегистрированные в качестве индивидуальных предпринимателей: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копи</w:t>
      </w:r>
      <w:r>
        <w:rPr>
          <w:rFonts w:ascii="Times New Roman" w:hAnsi="Times New Roman"/>
          <w:sz w:val="24"/>
          <w:szCs w:val="24"/>
        </w:rPr>
        <w:t xml:space="preserve">я</w:t>
      </w:r>
      <w:r>
        <w:rPr>
          <w:rFonts w:ascii="Times New Roman" w:hAnsi="Times New Roman"/>
          <w:sz w:val="24"/>
          <w:szCs w:val="24"/>
        </w:rPr>
        <w:t xml:space="preserve"> документ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удостоверяющ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 личность заявителя (копии всех страниц паспорта гражданина Российской Федерации</w:t>
      </w:r>
      <w:r>
        <w:rPr>
          <w:rStyle w:val="859"/>
          <w:rFonts w:ascii="Times New Roman" w:hAnsi="Times New Roman"/>
          <w:sz w:val="24"/>
          <w:szCs w:val="24"/>
        </w:rPr>
        <w:footnoteReference w:id="2"/>
      </w:r>
      <w:r>
        <w:rPr>
          <w:rFonts w:ascii="Times New Roman" w:hAnsi="Times New Roman"/>
          <w:sz w:val="24"/>
          <w:szCs w:val="24"/>
        </w:rPr>
        <w:t xml:space="preserve">).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.8.3. Иностранные граждане: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</w:rPr>
        <w:t xml:space="preserve">- заявка на участие в электронном аукционе </w:t>
      </w:r>
      <w:r>
        <w:rPr>
          <w:rFonts w:ascii="Times New Roman" w:hAnsi="Times New Roman"/>
          <w:sz w:val="24"/>
          <w:u w:val="single"/>
        </w:rPr>
        <w:t xml:space="preserve">по установленной форме (Приложение № 2 к настоящему Извещению)</w:t>
      </w:r>
      <w:r>
        <w:rPr>
          <w:rFonts w:ascii="Times New Roman" w:hAnsi="Times New Roman"/>
          <w:sz w:val="24"/>
        </w:rPr>
        <w:t xml:space="preserve"> с указанием банковских реквизитов счета для возврата задатка</w:t>
      </w:r>
      <w:r>
        <w:rPr>
          <w:rFonts w:ascii="Times New Roman" w:hAnsi="Times New Roman"/>
          <w:sz w:val="24"/>
          <w:szCs w:val="24"/>
        </w:rPr>
        <w:t xml:space="preserve">;</w:t>
      </w:r>
      <w:r>
        <w:rPr>
          <w:rFonts w:ascii="Times New Roman" w:hAnsi="Times New Roman"/>
          <w:b/>
          <w:bCs/>
          <w:sz w:val="24"/>
          <w:szCs w:val="24"/>
          <w:u w:val="single"/>
        </w:rPr>
      </w:r>
      <w:r>
        <w:rPr>
          <w:rFonts w:ascii="Times New Roman" w:hAnsi="Times New Roman"/>
          <w:b/>
          <w:bCs/>
          <w:sz w:val="24"/>
          <w:szCs w:val="24"/>
          <w:u w:val="single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20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 xml:space="preserve">3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.8.4. В случае, если заявка подается представителем заявителя</w:t>
      </w:r>
      <w:r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к заявке также прилагается </w:t>
      </w:r>
      <w:r>
        <w:rPr>
          <w:rFonts w:ascii="Times New Roman" w:hAnsi="Times New Roman"/>
          <w:sz w:val="24"/>
          <w:szCs w:val="24"/>
        </w:rPr>
        <w:t xml:space="preserve">доверенность на лицо, имеющее право действовать от имени </w:t>
      </w:r>
      <w:r>
        <w:rPr>
          <w:rFonts w:ascii="Times New Roman" w:hAnsi="Times New Roman"/>
          <w:sz w:val="24"/>
          <w:szCs w:val="24"/>
        </w:rPr>
        <w:t xml:space="preserve">заявителя</w:t>
      </w:r>
      <w:r>
        <w:rPr>
          <w:rFonts w:ascii="Times New Roman" w:hAnsi="Times New Roman"/>
          <w:sz w:val="24"/>
          <w:szCs w:val="24"/>
        </w:rPr>
        <w:t xml:space="preserve">, оформленная в установленном порядке, или нотариально завер</w:t>
      </w:r>
      <w:r>
        <w:rPr>
          <w:rFonts w:ascii="Times New Roman" w:hAnsi="Times New Roman"/>
          <w:sz w:val="24"/>
          <w:szCs w:val="24"/>
        </w:rPr>
        <w:t xml:space="preserve">енная копия такой доверенности, а также копия документа, удостоверяющего личность доверенного лица (копии всех страниц паспорта гражданина Российской Федерации).</w:t>
      </w:r>
      <w:r>
        <w:rPr>
          <w:rFonts w:ascii="Times New Roman" w:hAnsi="Times New Roman"/>
          <w:b/>
          <w:sz w:val="24"/>
          <w:szCs w:val="24"/>
          <w:u w:val="single"/>
        </w:rPr>
      </w:r>
      <w:r>
        <w:rPr>
          <w:rFonts w:ascii="Times New Roman" w:hAnsi="Times New Roman"/>
          <w:b/>
          <w:sz w:val="24"/>
          <w:szCs w:val="24"/>
          <w:u w:val="single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случае, если доверенность на осуществление действий от имени </w:t>
      </w:r>
      <w:r>
        <w:rPr>
          <w:rFonts w:ascii="Times New Roman" w:hAnsi="Times New Roman"/>
          <w:sz w:val="24"/>
          <w:szCs w:val="24"/>
        </w:rPr>
        <w:t xml:space="preserve">заявителя </w:t>
      </w:r>
      <w:r>
        <w:rPr>
          <w:rFonts w:ascii="Times New Roman" w:hAnsi="Times New Roman"/>
          <w:sz w:val="24"/>
          <w:szCs w:val="24"/>
        </w:rPr>
        <w:t xml:space="preserve">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Рекомендуется</w:t>
      </w:r>
      <w:r>
        <w:rPr>
          <w:rFonts w:ascii="Times New Roman" w:hAnsi="Times New Roman"/>
          <w:sz w:val="24"/>
          <w:szCs w:val="24"/>
        </w:rPr>
        <w:t xml:space="preserve"> также прикладывать документ, подтверждающий факт оплаты задатка на участие в аукционе. Отсутствие данного документа не влечет за собой отказ </w:t>
        <w:br/>
        <w:t xml:space="preserve">в допуске к участию в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  <w:lang w:val="en-US"/>
        </w:rPr>
        <w:t xml:space="preserve">IV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b/>
          <w:sz w:val="24"/>
        </w:rPr>
        <w:t xml:space="preserve">Поря</w:t>
      </w:r>
      <w:r>
        <w:rPr>
          <w:rFonts w:ascii="Times New Roman" w:hAnsi="Times New Roman"/>
          <w:b/>
          <w:sz w:val="24"/>
        </w:rPr>
        <w:t xml:space="preserve">док внесения и возврата задатка</w:t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ind w:firstLine="720"/>
        <w:jc w:val="center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pStyle w:val="852"/>
        <w:contextualSpacing/>
        <w:ind w:firstLine="72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.1.</w:t>
        <w:tab/>
        <w:t xml:space="preserve">Порядок внесения задатка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.1.1. Задаток для участия в электронном аукционе вносится заявителем путем зачисления денежных средств на расчетный счет оператора электронной площадки в размере,</w:t>
      </w:r>
      <w:r>
        <w:rPr>
          <w:rFonts w:ascii="Times New Roman" w:hAnsi="Times New Roman"/>
          <w:sz w:val="24"/>
        </w:rPr>
        <w:t xml:space="preserve"> сроки и порядке, указанных в разделе II настоящего Извещения. В этом случае документы, подтверждающие внесение задатка, заявителем не представляются. Информация о внесении заявителем денежных средств в размере задатка направляется оператором электронной п</w:t>
      </w:r>
      <w:r>
        <w:rPr>
          <w:rFonts w:ascii="Times New Roman" w:hAnsi="Times New Roman"/>
          <w:sz w:val="24"/>
        </w:rPr>
        <w:t xml:space="preserve">лощадки организатору аукциона вместе с заявкой на участие в электронном аукционе. Блокирование денежных средств в размере задатка оператором электронной площадки на расчетном счете оператора электронной площадки признается заключением соглашения о задатке.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4</w:t>
      </w:r>
      <w:r>
        <w:rPr>
          <w:rFonts w:ascii="Times New Roman" w:hAnsi="Times New Roman"/>
          <w:b/>
          <w:bCs/>
          <w:sz w:val="24"/>
        </w:rPr>
        <w:t xml:space="preserve">.2.</w:t>
        <w:tab/>
        <w:t xml:space="preserve">Порядок возврата задатка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4</w:t>
      </w:r>
      <w:r>
        <w:rPr>
          <w:rFonts w:ascii="Times New Roman" w:hAnsi="Times New Roman"/>
          <w:sz w:val="24"/>
        </w:rPr>
        <w:t xml:space="preserve">.2.1. Оператор электронной площадки обеспечивает возврат заблокированных в размере задатка на расчетном счете оператора электронной площадки денежных средств лицам, перечислившим задаток для участия в электронном аукционе, в следующем порядке: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– в случае отзыва заявки заявителем до дня окончания срока приема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оформления протокола рассмотрения заявок на участие в электронном аукционе – заявителям, не допущенным к участию в электронном аукционе;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</w:t>
      </w:r>
      <w:r>
        <w:rPr>
          <w:rFonts w:ascii="Times New Roman" w:hAnsi="Times New Roman"/>
          <w:sz w:val="24"/>
        </w:rPr>
        <w:t xml:space="preserve"> дней со дня подписания протокола о результатах электронного аукциона – лицам, участвовавшим в электронном аукционе, но не победившим в нем, за исключением участника электронного аукциона, который сделал предпоследнее предложение о цене предмета аукциона;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- в течение 3 (трех) рабочих дней со дня подписания Договора победителем аукциона – участнику электронного аукциона, который сделал предпоследнее предложение о цене предмета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.2.2. Задаток, внесенный лицом, признанным победителем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.2.3.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en-US"/>
        </w:rPr>
        <w:t xml:space="preserve">4</w:t>
      </w:r>
      <w:r>
        <w:rPr>
          <w:rFonts w:ascii="Times New Roman" w:hAnsi="Times New Roman"/>
          <w:sz w:val="24"/>
          <w:szCs w:val="24"/>
        </w:rPr>
        <w:t xml:space="preserve">.2.4. В случае отзыва заявителем заявки позднее дня окончания приема заявок задаток возвращается в порядке, установленном для заявителей, не допущенных к участию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V. Определение участников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1080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.1. В день рассмотрения заявок на участие в электронном аукционе организатор аукциона рассматривает заявки заявителей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.2. Заявитель не допускается к участию в электронном аукционе в следующих случаях: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непредставление необходимых для участия в электронном аукционе документов или представление недостоверных сведений;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непоступление задатка на дату рассмотрения заявок на участие в электронном аукционе;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подача заявки на участие в электронном аукционе лицом, которое в соответствии с Земельным кодексом и другими федеральными законами не имеет права быть участником электронного аукциона, покупателем земельного участка;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3"/>
        </w:numPr>
        <w:ind w:left="0" w:firstLine="709"/>
        <w:jc w:val="both"/>
        <w:spacing w:after="0" w:line="240" w:lineRule="auto"/>
        <w:widowControl w:val="off"/>
        <w:tabs>
          <w:tab w:val="left" w:pos="284" w:leader="none"/>
          <w:tab w:val="left" w:pos="567" w:leader="none"/>
          <w:tab w:val="left" w:pos="851" w:leader="none"/>
          <w:tab w:val="left" w:pos="993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наличие све</w:t>
      </w:r>
      <w:r>
        <w:rPr>
          <w:rFonts w:ascii="Times New Roman" w:hAnsi="Times New Roman"/>
          <w:sz w:val="24"/>
        </w:rPr>
        <w:t xml:space="preserve">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 в реестре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.3. Организатор аукциона ведет протокол рассмотрения заявок на участие в электронном аукционе, который должен содержать сведения о заявителях, допущенных к участию в электронном аукционе и признанных участниками электронного аукциона,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датах подачи заявок, внесенных задатках, а также сведения о заявителях, не допущенных к участию в электронном аукционе, с указанием причин в допуске к участию в нем.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.4. Заявитель, признанный участником электронного аукциона, становится участником электронного аукциона с даты подписания организатором аукциона протокола рассмотрения заявок.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 w:eastAsia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.5. Протокол рас</w:t>
      </w:r>
      <w:r>
        <w:rPr>
          <w:rFonts w:ascii="Times New Roman" w:hAnsi="Times New Roman"/>
          <w:sz w:val="24"/>
        </w:rPr>
        <w:t xml:space="preserve">смотрения заявок на участие в электронном аукционе подписывается не позднее чем в течение одного дня со дня их рассмотрения усиленной квалифицированной электронной подписью лица, уполномоченного действовать от имени организатора аукциона, и размещается на </w:t>
      </w:r>
      <w:r>
        <w:rPr>
          <w:rFonts w:ascii="Times New Roman" w:hAnsi="Times New Roman"/>
          <w:sz w:val="24"/>
        </w:rPr>
        <w:t xml:space="preserve">электронной площадке не позднее чем на следующий рабочий день после дня подписания протокола. Данный протокол после размещения на электронной площадке в автоматическом режиме направляется оператором электронной площадки для размещения на официальном сайте </w:t>
      </w:r>
      <w:r>
        <w:rPr>
          <w:rFonts w:ascii="Times New Roman" w:hAnsi="Times New Roman" w:eastAsia="Times New Roman"/>
          <w:color w:val="000000"/>
          <w:sz w:val="24"/>
        </w:rPr>
        <w:t xml:space="preserve">Российской Федерации в информационно-телекоммуникационной сети </w:t>
      </w:r>
      <w:r>
        <w:rPr>
          <w:rFonts w:ascii="Times New Roman" w:hAnsi="Times New Roman" w:eastAsia="Times New Roman"/>
          <w:color w:val="000000"/>
          <w:sz w:val="24"/>
        </w:rPr>
        <w:t xml:space="preserve">«Интернет»</w:t>
      </w:r>
      <w:r>
        <w:rPr>
          <w:rFonts w:ascii="Times New Roman" w:hAnsi="Times New Roman" w:eastAsia="Times New Roman"/>
          <w:color w:val="000000"/>
          <w:sz w:val="24"/>
        </w:rPr>
        <w:t xml:space="preserve"> для размещения информации о проведении электронного аукциона, определенном Правительством Российской Федерации </w:t>
      </w:r>
      <w:r>
        <w:fldChar w:fldCharType="begin"/>
      </w:r>
      <w:r>
        <w:instrText xml:space="preserve"> HYPERLINK "http://www.torgi.gov.ru" \o "http://www.torgi.gov.ru"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www.torgi.gov.ru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 w:eastAsia="Times New Roman"/>
          <w:color w:val="000000"/>
          <w:sz w:val="24"/>
        </w:rPr>
        <w:t xml:space="preserve">(далее - официальный сайт).</w:t>
      </w:r>
      <w:r>
        <w:rPr>
          <w:rFonts w:ascii="Times New Roman" w:hAnsi="Times New Roman" w:eastAsia="Times New Roman"/>
          <w:color w:val="000000"/>
          <w:sz w:val="24"/>
          <w:szCs w:val="24"/>
        </w:rPr>
      </w:r>
      <w:r>
        <w:rPr>
          <w:rFonts w:ascii="Times New Roman" w:hAnsi="Times New Roman" w:eastAsia="Times New Roman"/>
          <w:color w:val="000000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eastAsia="Times New Roman"/>
          <w:color w:val="000000"/>
          <w:sz w:val="24"/>
        </w:rPr>
        <w:t xml:space="preserve">5</w:t>
      </w:r>
      <w:r>
        <w:rPr>
          <w:rFonts w:ascii="Times New Roman" w:hAnsi="Times New Roman" w:eastAsia="Times New Roman"/>
          <w:color w:val="000000"/>
          <w:sz w:val="24"/>
        </w:rPr>
        <w:t xml:space="preserve">.6. Заявителям, признанным участник</w:t>
      </w:r>
      <w:r>
        <w:rPr>
          <w:rFonts w:ascii="Times New Roman" w:hAnsi="Times New Roman" w:eastAsia="Times New Roman"/>
          <w:color w:val="000000"/>
          <w:sz w:val="24"/>
        </w:rPr>
        <w:t xml:space="preserve">ами электронного аукциона, и заявителям, не допущенным к участию в электронном аукционе, оператор электронной площадки направляет в электронной форме уведомления о принятых в отношении их решениях не позднее дня, следующего после дня подписания протокола р</w:t>
      </w:r>
      <w:r>
        <w:rPr>
          <w:rFonts w:ascii="Times New Roman" w:hAnsi="Times New Roman"/>
          <w:sz w:val="24"/>
        </w:rPr>
        <w:t xml:space="preserve">ассмотрения заявок на участие в электронном аукционе.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.7. Сведения о количестве участников эл</w:t>
      </w:r>
      <w:r>
        <w:rPr>
          <w:rFonts w:ascii="Times New Roman" w:hAnsi="Times New Roman"/>
          <w:sz w:val="24"/>
        </w:rPr>
        <w:t xml:space="preserve">ектронного аукциона без указания иных сведений о таких у</w:t>
      </w:r>
      <w:r>
        <w:rPr>
          <w:rFonts w:ascii="Times New Roman" w:hAnsi="Times New Roman"/>
          <w:sz w:val="24"/>
        </w:rPr>
        <w:t xml:space="preserve">частниках и сведения о заявителях, не допущенных к участию в электронном аукционе, с указанием причин отказа в допуске к участию в нем размещаются на официальном сайте не позднее чем на следующий день после дня подписания протокола рассмотрения заявок на у</w:t>
      </w:r>
      <w:r>
        <w:rPr>
          <w:rFonts w:ascii="Times New Roman" w:hAnsi="Times New Roman"/>
          <w:sz w:val="24"/>
        </w:rPr>
        <w:t xml:space="preserve">частие в электронном аукционе.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5.8</w:t>
      </w:r>
      <w:r>
        <w:rPr>
          <w:rFonts w:ascii="Times New Roman" w:hAnsi="Times New Roman"/>
          <w:sz w:val="24"/>
          <w:szCs w:val="24"/>
        </w:rPr>
        <w:t xml:space="preserve">. В случае, если по окончании срока подачи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не подано ни одной заявки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аукционе, подана только одна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либо по результатам рассмотрения заявок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принято решение об отказе в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всех заявителей или о допуске к участию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и признании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</w:t>
      </w:r>
      <w:r>
        <w:rPr>
          <w:rFonts w:ascii="Times New Roman" w:hAnsi="Times New Roman"/>
          <w:sz w:val="24"/>
          <w:szCs w:val="24"/>
        </w:rPr>
        <w:t xml:space="preserve">укциона только одного заявителя,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</w:t>
      </w:r>
      <w:r>
        <w:rPr>
          <w:rFonts w:ascii="Times New Roman" w:hAnsi="Times New Roman"/>
          <w:sz w:val="24"/>
          <w:szCs w:val="24"/>
        </w:rPr>
        <w:t xml:space="preserve">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</w:t>
      </w:r>
      <w:r>
        <w:rPr>
          <w:rFonts w:ascii="Times New Roman" w:hAnsi="Times New Roman"/>
          <w:sz w:val="24"/>
          <w:szCs w:val="24"/>
        </w:rPr>
        <w:t xml:space="preserve"> протокол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</w:rPr>
        <w:t xml:space="preserve">рассмотрения заявок на участие в электронном аукционе</w:t>
      </w:r>
      <w:r>
        <w:rPr>
          <w:rFonts w:ascii="Times New Roman" w:hAnsi="Times New Roman"/>
          <w:sz w:val="24"/>
          <w:szCs w:val="24"/>
        </w:rPr>
        <w:t xml:space="preserve"> включается информация об основании признания</w:t>
      </w:r>
      <w:r>
        <w:rPr>
          <w:rFonts w:ascii="Times New Roman" w:hAnsi="Times New Roman"/>
          <w:sz w:val="24"/>
          <w:szCs w:val="24"/>
        </w:rPr>
        <w:t xml:space="preserve"> электронного</w:t>
      </w:r>
      <w:r>
        <w:rPr>
          <w:rFonts w:ascii="Times New Roman" w:hAnsi="Times New Roman"/>
          <w:sz w:val="24"/>
          <w:szCs w:val="24"/>
        </w:rPr>
        <w:t xml:space="preserve"> аукц</w:t>
      </w:r>
      <w:r>
        <w:rPr>
          <w:rFonts w:ascii="Times New Roman" w:hAnsi="Times New Roman"/>
          <w:sz w:val="24"/>
          <w:szCs w:val="24"/>
        </w:rPr>
        <w:t xml:space="preserve">иона несостоявшимся и сведения </w:t>
      </w:r>
      <w:r>
        <w:rPr>
          <w:rFonts w:ascii="Times New Roman" w:hAnsi="Times New Roman"/>
          <w:sz w:val="24"/>
          <w:szCs w:val="24"/>
        </w:rPr>
        <w:t xml:space="preserve">(</w:t>
      </w:r>
      <w:r>
        <w:rPr>
          <w:rFonts w:ascii="Times New Roman" w:hAnsi="Times New Roman"/>
          <w:sz w:val="24"/>
          <w:szCs w:val="24"/>
        </w:rPr>
        <w:t xml:space="preserve">наименование и место нахождения (для юридического лица), фамилия, имя и (при наличии) отчество) </w:t>
      </w:r>
      <w:r>
        <w:rPr>
          <w:rFonts w:ascii="Times New Roman" w:hAnsi="Times New Roman"/>
          <w:sz w:val="24"/>
          <w:szCs w:val="24"/>
        </w:rPr>
        <w:t xml:space="preserve">в отношении лиц, указанных в п</w:t>
      </w:r>
      <w:r>
        <w:rPr>
          <w:rFonts w:ascii="Times New Roman" w:hAnsi="Times New Roman"/>
          <w:sz w:val="24"/>
          <w:szCs w:val="24"/>
        </w:rPr>
        <w:t xml:space="preserve">унктах 5.9 и 5.10 настоящего Извещения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5.9</w:t>
      </w:r>
      <w:r>
        <w:rPr>
          <w:rFonts w:ascii="Times New Roman" w:hAnsi="Times New Roman"/>
          <w:sz w:val="24"/>
          <w:szCs w:val="24"/>
        </w:rPr>
        <w:t xml:space="preserve">. В случае, если аукцион признан несостоявшимся и только один заявитель признан участником аукциона, </w:t>
      </w:r>
      <w:r>
        <w:rPr>
          <w:rFonts w:ascii="Times New Roman" w:hAnsi="Times New Roman"/>
          <w:sz w:val="24"/>
          <w:szCs w:val="24"/>
        </w:rPr>
        <w:t xml:space="preserve">Д</w:t>
      </w:r>
      <w:r>
        <w:rPr>
          <w:rFonts w:ascii="Times New Roman" w:hAnsi="Times New Roman"/>
          <w:sz w:val="24"/>
          <w:szCs w:val="24"/>
        </w:rPr>
        <w:t xml:space="preserve">оговор заключается</w:t>
      </w:r>
      <w:r>
        <w:rPr>
          <w:rFonts w:ascii="Times New Roman" w:hAnsi="Times New Roman"/>
          <w:sz w:val="24"/>
          <w:szCs w:val="24"/>
        </w:rPr>
        <w:t xml:space="preserve"> с таким лицом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4"/>
        </w:rPr>
        <w:t xml:space="preserve">5.10. </w:t>
      </w:r>
      <w:r>
        <w:rPr>
          <w:rFonts w:ascii="Times New Roman" w:hAnsi="Times New Roman"/>
          <w:sz w:val="24"/>
          <w:szCs w:val="24"/>
        </w:rPr>
        <w:t xml:space="preserve">Если единственная заявка на участие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соответствует указанным в </w:t>
      </w:r>
      <w:r>
        <w:rPr>
          <w:rFonts w:ascii="Times New Roman" w:hAnsi="Times New Roman"/>
          <w:sz w:val="24"/>
          <w:szCs w:val="24"/>
        </w:rPr>
        <w:t xml:space="preserve">И</w:t>
      </w:r>
      <w:r>
        <w:rPr>
          <w:rFonts w:ascii="Times New Roman" w:hAnsi="Times New Roman"/>
          <w:sz w:val="24"/>
          <w:szCs w:val="24"/>
        </w:rPr>
        <w:t xml:space="preserve">звещении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условиям и лицо, подавшее указанную заявку, соответствуют требованиям к участникам </w:t>
      </w:r>
      <w:r>
        <w:rPr>
          <w:rFonts w:ascii="Times New Roman" w:hAnsi="Times New Roman"/>
          <w:sz w:val="24"/>
          <w:szCs w:val="24"/>
        </w:rPr>
        <w:t xml:space="preserve">электронного аукциона, указанным в И</w:t>
      </w:r>
      <w:r>
        <w:rPr>
          <w:rFonts w:ascii="Times New Roman" w:hAnsi="Times New Roman"/>
          <w:sz w:val="24"/>
          <w:szCs w:val="24"/>
        </w:rPr>
        <w:t xml:space="preserve">звещении </w:t>
      </w:r>
      <w:r>
        <w:rPr>
          <w:rFonts w:ascii="Times New Roman" w:hAnsi="Times New Roman"/>
          <w:sz w:val="24"/>
          <w:szCs w:val="24"/>
        </w:rPr>
        <w:t xml:space="preserve">уполном</w:t>
      </w:r>
      <w:r>
        <w:rPr>
          <w:rFonts w:ascii="Times New Roman" w:hAnsi="Times New Roman"/>
          <w:sz w:val="24"/>
          <w:szCs w:val="24"/>
        </w:rPr>
        <w:t xml:space="preserve">оченный</w:t>
      </w:r>
      <w:r>
        <w:rPr>
          <w:rFonts w:ascii="Times New Roman" w:hAnsi="Times New Roman"/>
          <w:sz w:val="24"/>
          <w:szCs w:val="24"/>
        </w:rPr>
        <w:t xml:space="preserve"> орган заключает с таким лицом Д</w:t>
      </w:r>
      <w:r>
        <w:rPr>
          <w:rFonts w:ascii="Times New Roman" w:hAnsi="Times New Roman"/>
          <w:sz w:val="24"/>
          <w:szCs w:val="24"/>
        </w:rPr>
        <w:t xml:space="preserve">оговор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709"/>
        <w:jc w:val="center"/>
        <w:spacing w:after="0" w:line="240" w:lineRule="auto"/>
        <w:tabs>
          <w:tab w:val="left" w:pos="709" w:leader="none"/>
        </w:tabs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проведения электронного аукциона и определения победителя электронного аукциона либо лица, признанного единственным участником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.1. Процедура электронного аукциона проводится в день и время, указанные в разделе I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.1.1. Процедура проводится на электронной площадке «Росэлторг» (адрес в сети интернет </w:t>
      </w:r>
      <w:r>
        <w:fldChar w:fldCharType="begin"/>
      </w:r>
      <w:r>
        <w:instrText xml:space="preserve"> HYPERLINK "https://www.roseltorg.ru/" \o "https://www.roseltorg.ru/"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</w:rPr>
        <w:t xml:space="preserve">) в соответствии с Регламентом ЭТП АО «ЕЭТП» «Реализация госимущества», размещенном в сети интернет по адресу: </w:t>
      </w:r>
      <w:r>
        <w:fldChar w:fldCharType="begin"/>
      </w:r>
      <w:r>
        <w:instrText xml:space="preserve"> HYPERLINK "https://www.roseltorg.ru/_flysystem/webdav/2026/07/01/reglam_178fz_01072026.pdf." \o "https://www.roseltorg.ru/_flysystem/webdav/2026/07/01/reglam_178fz_01072026.pdf." </w:instrText>
      </w:r>
      <w:r>
        <w:fldChar w:fldCharType="separate"/>
      </w:r>
      <w:r>
        <w:rPr>
          <w:rStyle w:val="861"/>
          <w:rFonts w:ascii="Times New Roman" w:hAnsi="Times New Roman"/>
          <w:sz w:val="24"/>
        </w:rPr>
        <w:t xml:space="preserve">https://www.roseltorg.ru/_flysystem/webdav/2026/07/01/reglam_178fz_01072026.pdf. </w:t>
      </w:r>
      <w:r>
        <w:rPr>
          <w:rStyle w:val="861"/>
          <w:rFonts w:ascii="Times New Roman" w:hAnsi="Times New Roman"/>
          <w:sz w:val="24"/>
        </w:rPr>
        <w:fldChar w:fldCharType="end"/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 Процедура электронного аукциона проводится путем повышения на «шаг аукциона»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.2.1. При проведении электронного аукциона «шаг аукциона» может быть установлен от одного до пяти процентов начальной цены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.2.2. «Шаг аукциона» не изменяется в течение всего аукциона.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.2.3.В ходе проведения электронного аукциона участники электронного аукциона подают предложения о цене предмета аукциона в соответствии со следующими требованиями: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предложение о цене предмета аукциона увеличивает текущее максимальное предложение о цене предмета аукциона на величину «шага аукциона»;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62"/>
        <w:numPr>
          <w:ilvl w:val="0"/>
          <w:numId w:val="4"/>
        </w:numPr>
        <w:ind w:left="0" w:firstLine="709"/>
        <w:jc w:val="both"/>
        <w:spacing w:after="0" w:line="240" w:lineRule="auto"/>
        <w:tabs>
          <w:tab w:val="left" w:pos="284" w:leader="none"/>
          <w:tab w:val="left" w:pos="85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участник электронного аукциона не вправе подать предложение о цене предмета аукциона в случае, если текущее максимальное предложение о цене предмета аукциона подано таким участником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lang w:val="en-US"/>
        </w:rPr>
        <w:t xml:space="preserve">6</w:t>
      </w:r>
      <w:r>
        <w:rPr>
          <w:rFonts w:ascii="Times New Roman" w:hAnsi="Times New Roman"/>
          <w:sz w:val="24"/>
        </w:rPr>
        <w:t xml:space="preserve">.2.4. Время ожидания предложения участника электронного аукциона о цене предмета аукциона составляет десять минут. При поступлении предложения участника электронного аукцион</w:t>
      </w:r>
      <w:r>
        <w:rPr>
          <w:rFonts w:ascii="Times New Roman" w:hAnsi="Times New Roman"/>
          <w:sz w:val="24"/>
        </w:rPr>
        <w:t xml:space="preserve">а о повышении цены предмета аукциона время, оставшееся до истечения указанного срока, обновляется до десяти минут. Если в течение указанного времени ни одного предложения о более высокой цене предмета аукциона не поступило, электронный аукцион завершается.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.2.5. Протокол про</w:t>
      </w:r>
      <w:r>
        <w:rPr>
          <w:rFonts w:ascii="Times New Roman" w:hAnsi="Times New Roman"/>
          <w:sz w:val="24"/>
        </w:rPr>
        <w:t xml:space="preserve">ведения электронного аукциона подписывается усиленной квалифицированной электронной подписью оператором электронной площадки и размещается им на электронной площадке в течение одного часа после окончания электронного аукциона. В протоколе проведения электр</w:t>
      </w:r>
      <w:r>
        <w:rPr>
          <w:rFonts w:ascii="Times New Roman" w:hAnsi="Times New Roman"/>
          <w:sz w:val="24"/>
        </w:rPr>
        <w:t xml:space="preserve">онного аукциона указываются адрес электронной площадки, дата, время начала и окончания электронного аукциона, начальная цена предмета аукциона в день проведения электронного аукциона, все максимальные предложения каждого участника о цене предмета аукциона.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6.3. На основании протокола проведения электронного аукциона организатор аукциона в день проведения электронного аукциона обеспе</w:t>
      </w:r>
      <w:r>
        <w:rPr>
          <w:rFonts w:ascii="Times New Roman" w:hAnsi="Times New Roman"/>
          <w:sz w:val="24"/>
        </w:rPr>
        <w:t xml:space="preserve">чивает подготовку протокола о результатах электронного аукциона, подписание данного протокола усиленной квалифицированной электронной подписью лицом, уполномоченным действовать от имени организатора аукциона, и его размещение в течение одного рабочего дня </w:t>
      </w:r>
      <w:r>
        <w:rPr>
          <w:rFonts w:ascii="Times New Roman" w:hAnsi="Times New Roman"/>
          <w:sz w:val="24"/>
        </w:rPr>
        <w:t xml:space="preserve">со дня подписания данного протокола на электронной площадке. Протокол о результатах электронного аукциона после его размещения на электронной площадке в автоматическом режиме направляется оператором электронной площадки для размещения на официальном сайте.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4</w:t>
      </w:r>
      <w:r>
        <w:rPr>
          <w:rFonts w:ascii="Times New Roman" w:hAnsi="Times New Roman"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В протоколе о результатах электронного аукциона указываются: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1) сведения о месте, дате</w:t>
      </w:r>
      <w:r>
        <w:rPr>
          <w:rFonts w:ascii="Times New Roman" w:hAnsi="Times New Roman"/>
          <w:sz w:val="24"/>
        </w:rPr>
        <w:t xml:space="preserve"> и времени проведения электронного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2) предмет аукциона, в том числе сведения о местоположени</w:t>
      </w:r>
      <w:r>
        <w:rPr>
          <w:rFonts w:ascii="Times New Roman" w:hAnsi="Times New Roman"/>
          <w:sz w:val="24"/>
        </w:rPr>
        <w:t xml:space="preserve">и и площади земельного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3) сведения об участниках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о начальной цене предмета аукциона, последнем и предпоследнем предлож</w:t>
      </w:r>
      <w:r>
        <w:rPr>
          <w:rFonts w:ascii="Times New Roman" w:hAnsi="Times New Roman"/>
          <w:sz w:val="24"/>
        </w:rPr>
        <w:t xml:space="preserve">ениях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4) наименование и место нахождения (для юридического лица), фамилия, имя и (при наличии) отчество победителя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 и иного участника </w:t>
      </w:r>
      <w:r>
        <w:rPr>
          <w:rFonts w:ascii="Times New Roman" w:hAnsi="Times New Roman"/>
          <w:sz w:val="24"/>
        </w:rPr>
        <w:t xml:space="preserve">электронного </w:t>
      </w:r>
      <w:r>
        <w:rPr>
          <w:rFonts w:ascii="Times New Roman" w:hAnsi="Times New Roman"/>
          <w:sz w:val="24"/>
        </w:rPr>
        <w:t xml:space="preserve">аукциона, который сделал предпоследнее предло</w:t>
      </w:r>
      <w:r>
        <w:rPr>
          <w:rFonts w:ascii="Times New Roman" w:hAnsi="Times New Roman"/>
          <w:sz w:val="24"/>
        </w:rPr>
        <w:t xml:space="preserve">жение о цене предмета аукциона;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5) сведения о последнем предложении о цене предмета аукциона (цена приобретаемого в с</w:t>
      </w:r>
      <w:r>
        <w:rPr>
          <w:rFonts w:ascii="Times New Roman" w:hAnsi="Times New Roman"/>
          <w:sz w:val="24"/>
        </w:rPr>
        <w:t xml:space="preserve">обственность земельного участка</w:t>
      </w:r>
      <w:r>
        <w:rPr>
          <w:rFonts w:ascii="Times New Roman" w:hAnsi="Times New Roman"/>
          <w:sz w:val="24"/>
        </w:rPr>
        <w:t xml:space="preserve">).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</w:rPr>
        <w:t xml:space="preserve">6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. Победителем электронного аукциона признается участник электронного аукциона, предложивший наибольшую цену за земельный участок.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 или при проведении </w:t>
      </w:r>
      <w:r>
        <w:rPr>
          <w:rFonts w:ascii="Times New Roman" w:hAnsi="Times New Roman"/>
          <w:sz w:val="24"/>
          <w:szCs w:val="24"/>
        </w:rPr>
        <w:t xml:space="preserve">электронного </w:t>
      </w:r>
      <w:r>
        <w:rPr>
          <w:rFonts w:ascii="Times New Roman" w:hAnsi="Times New Roman"/>
          <w:sz w:val="24"/>
          <w:szCs w:val="24"/>
        </w:rPr>
        <w:t xml:space="preserve">аукциона не присутствовал ни один из </w:t>
      </w:r>
      <w:r>
        <w:rPr>
          <w:rFonts w:ascii="Times New Roman" w:hAnsi="Times New Roman"/>
          <w:sz w:val="24"/>
          <w:szCs w:val="24"/>
        </w:rPr>
        <w:t xml:space="preserve">его участников, </w:t>
      </w:r>
      <w:r>
        <w:rPr>
          <w:rFonts w:ascii="Times New Roman" w:hAnsi="Times New Roman"/>
          <w:sz w:val="24"/>
          <w:szCs w:val="24"/>
        </w:rPr>
        <w:t xml:space="preserve">либо в случае, если после троекратного объявления предложения о начальной цене предмета аукциона не поступило ни одного предложения о цене предмета аукциона, которое предусматривало бы более высокую цену предмета аукциона, </w:t>
      </w:r>
      <w:r>
        <w:rPr>
          <w:rFonts w:ascii="Times New Roman" w:hAnsi="Times New Roman"/>
          <w:sz w:val="24"/>
          <w:szCs w:val="24"/>
        </w:rPr>
        <w:t xml:space="preserve">электронный </w:t>
      </w:r>
      <w:r>
        <w:rPr>
          <w:rFonts w:ascii="Times New Roman" w:hAnsi="Times New Roman"/>
          <w:sz w:val="24"/>
          <w:szCs w:val="24"/>
        </w:rPr>
        <w:t xml:space="preserve">аукцион признается несостоявшимся.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6.7. </w:t>
      </w:r>
      <w:r>
        <w:rPr>
          <w:rFonts w:ascii="Times New Roman" w:hAnsi="Times New Roman"/>
          <w:sz w:val="24"/>
          <w:szCs w:val="24"/>
        </w:rPr>
        <w:t xml:space="preserve">В случае, если в </w:t>
      </w:r>
      <w:r>
        <w:rPr>
          <w:rFonts w:ascii="Times New Roman" w:hAnsi="Times New Roman"/>
          <w:sz w:val="24"/>
          <w:szCs w:val="24"/>
        </w:rPr>
        <w:t xml:space="preserve">электронном </w:t>
      </w:r>
      <w:r>
        <w:rPr>
          <w:rFonts w:ascii="Times New Roman" w:hAnsi="Times New Roman"/>
          <w:sz w:val="24"/>
          <w:szCs w:val="24"/>
        </w:rPr>
        <w:t xml:space="preserve">аукционе участвовал только один участник</w:t>
      </w:r>
      <w:r>
        <w:rPr>
          <w:rFonts w:ascii="Times New Roman" w:hAnsi="Times New Roman"/>
          <w:sz w:val="24"/>
          <w:szCs w:val="24"/>
        </w:rPr>
        <w:t xml:space="preserve">, Договор </w:t>
      </w:r>
      <w:r>
        <w:rPr>
          <w:rFonts w:ascii="Times New Roman" w:hAnsi="Times New Roman"/>
          <w:sz w:val="24"/>
          <w:szCs w:val="24"/>
        </w:rPr>
        <w:t xml:space="preserve">заключается</w:t>
      </w:r>
      <w:r>
        <w:rPr>
          <w:rFonts w:ascii="Times New Roman" w:hAnsi="Times New Roman"/>
          <w:sz w:val="24"/>
          <w:szCs w:val="24"/>
        </w:rPr>
        <w:t xml:space="preserve"> с единственным участником электронного аукциона</w:t>
      </w:r>
      <w:r>
        <w:rPr>
          <w:rFonts w:ascii="Times New Roman" w:hAnsi="Times New Roman"/>
          <w:sz w:val="24"/>
          <w:szCs w:val="24"/>
        </w:rPr>
        <w:t xml:space="preserve"> по начальной цене предмета аукциона</w:t>
      </w:r>
      <w:r>
        <w:rPr>
          <w:rFonts w:ascii="Times New Roman" w:hAnsi="Times New Roman"/>
          <w:sz w:val="24"/>
          <w:szCs w:val="24"/>
        </w:rPr>
        <w:t xml:space="preserve"> в порядке, предусмотренном разделом </w:t>
      </w:r>
      <w:r>
        <w:rPr>
          <w:rFonts w:ascii="Times New Roman" w:hAnsi="Times New Roman"/>
          <w:sz w:val="24"/>
          <w:szCs w:val="24"/>
          <w:lang w:val="en-US"/>
        </w:rPr>
        <w:t xml:space="preserve">VII</w:t>
      </w:r>
      <w:r>
        <w:rPr>
          <w:rFonts w:ascii="Times New Roman" w:hAnsi="Times New Roman"/>
          <w:sz w:val="24"/>
          <w:szCs w:val="24"/>
        </w:rPr>
        <w:t xml:space="preserve"> настоящего Извещения.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</w:tabs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spacing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</w:rPr>
        <w:t xml:space="preserve">VI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Порядок заключения Договора </w:t>
      </w:r>
      <w:r>
        <w:rPr>
          <w:rFonts w:ascii="Times New Roman" w:hAnsi="Times New Roman"/>
          <w:b/>
          <w:bCs/>
          <w:sz w:val="24"/>
        </w:rPr>
        <w:t xml:space="preserve">по итогам электронного аукциона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.1. </w:t>
      </w:r>
      <w:r>
        <w:rPr>
          <w:rFonts w:ascii="Times New Roman" w:hAnsi="Times New Roman"/>
          <w:sz w:val="24"/>
          <w:szCs w:val="24"/>
        </w:rPr>
        <w:t xml:space="preserve">По результатам проведения электронного аукциона Договор заключается в электронной форме на официальном сайте электронной площадки Росэлторг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и подписывается усиленной квалифицированной электронной подписью сторон такого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 xml:space="preserve">Договор заключается по цене, предложенной победителем электронного аукциона, или в случае заключения указанного Договора с единственным участником </w:t>
      </w:r>
      <w:r>
        <w:rPr>
          <w:rFonts w:ascii="Times New Roman" w:hAnsi="Times New Roman"/>
          <w:sz w:val="24"/>
          <w:szCs w:val="24"/>
        </w:rPr>
        <w:t xml:space="preserve">электронного аукциона - </w:t>
      </w:r>
      <w:r>
        <w:rPr>
          <w:rFonts w:ascii="Times New Roman" w:hAnsi="Times New Roman"/>
          <w:sz w:val="24"/>
          <w:szCs w:val="24"/>
        </w:rPr>
        <w:t xml:space="preserve">по начальной цене предмета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3.</w:t>
      </w:r>
      <w:r>
        <w:rPr>
          <w:rFonts w:ascii="Times New Roman" w:hAnsi="Times New Roman"/>
          <w:sz w:val="24"/>
          <w:szCs w:val="24"/>
        </w:rPr>
        <w:t xml:space="preserve"> Не допускается заключение Договора, не соответствующего условиям, предусмотренным И</w:t>
      </w:r>
      <w:r>
        <w:rPr>
          <w:rFonts w:ascii="Times New Roman" w:hAnsi="Times New Roman"/>
          <w:sz w:val="24"/>
          <w:szCs w:val="24"/>
        </w:rPr>
        <w:t xml:space="preserve">звещением о проведении электронного аукциона, а также сведениям, содержащимся в протоколе рассмотрения заявок на участие в электронном аукционе, в случае, если электронный аукцион признан несостоявшимся, или в протоколе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7.4. Не допускается заключение</w:t>
      </w:r>
      <w:r>
        <w:rPr>
          <w:rFonts w:ascii="Times New Roman" w:hAnsi="Times New Roman"/>
          <w:sz w:val="24"/>
          <w:szCs w:val="24"/>
        </w:rPr>
        <w:t xml:space="preserve"> Договора ранее чем через 10 (десять) дней со дня размещения на официальном сайте протокола рассмотрения заявок на участие в электронном аукционе в случае, если электронный аукцион признан несостоявшимся, либо протокола о результатах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7.5. Уполномоченный орган обязан в течение 5 (пяти) дней со дня истечения срока, предусмотренного пунктом 7.4 настоящего Извещения, направить победителю электронного аукциона или иному лицу, с которым заключается Договор, подписанный проект Договора.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6</w:t>
      </w:r>
      <w:r>
        <w:rPr>
          <w:rFonts w:ascii="Times New Roman" w:hAnsi="Times New Roman"/>
          <w:sz w:val="24"/>
          <w:szCs w:val="24"/>
        </w:rPr>
        <w:t xml:space="preserve">. Если Договор в течение 10 (десяти) рабочих дней со дня направления победителю электронного аукциона проекта указанного Договора не был им подписан и предст</w:t>
      </w:r>
      <w:r>
        <w:rPr>
          <w:rFonts w:ascii="Times New Roman" w:hAnsi="Times New Roman"/>
          <w:sz w:val="24"/>
          <w:szCs w:val="24"/>
        </w:rPr>
        <w:t xml:space="preserve">авлен в уполномоченный орган, уполномоченный орган направляет указанный Договор участнику электронного аукциона, который сделал предпоследнее предложение о цене предмета аукциона, для заключения по цене, предложенной таким участником электронного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7</w:t>
      </w:r>
      <w:r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Участник аукциона, который сделал предпоследнее предложение о цене предмета аукциона, должен подписать Договор в</w:t>
      </w:r>
      <w:r>
        <w:rPr>
          <w:rFonts w:ascii="Times New Roman" w:hAnsi="Times New Roman"/>
          <w:sz w:val="24"/>
          <w:szCs w:val="24"/>
        </w:rPr>
        <w:t xml:space="preserve"> течение 10 (десяти) рабочих дней со дня направления</w:t>
      </w:r>
      <w:r>
        <w:rPr>
          <w:rFonts w:ascii="Times New Roman" w:hAnsi="Times New Roman"/>
          <w:sz w:val="24"/>
          <w:szCs w:val="24"/>
        </w:rPr>
        <w:t xml:space="preserve"> ему</w:t>
      </w:r>
      <w:r>
        <w:rPr>
          <w:rFonts w:ascii="Times New Roman" w:hAnsi="Times New Roman"/>
          <w:sz w:val="24"/>
          <w:szCs w:val="24"/>
        </w:rPr>
        <w:t xml:space="preserve"> проекта Договора </w:t>
      </w:r>
      <w:r>
        <w:rPr>
          <w:rFonts w:ascii="Times New Roman" w:hAnsi="Times New Roman"/>
          <w:sz w:val="24"/>
          <w:szCs w:val="24"/>
        </w:rPr>
        <w:t xml:space="preserve">уполномоченным органом.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 Задаток, внесенный лицом, признанным победителем электронного аукциона, задаток, внесенный иным лицом, не заключившими в установленном порядке Договор вследствие уклонения (отказа) от заключения указанного Договора, не возвращается.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</w:t>
      </w:r>
      <w:r>
        <w:rPr>
          <w:rFonts w:ascii="Times New Roman" w:hAnsi="Times New Roman"/>
          <w:sz w:val="24"/>
          <w:szCs w:val="24"/>
        </w:rPr>
        <w:t xml:space="preserve">9</w:t>
      </w:r>
      <w:r>
        <w:rPr>
          <w:rFonts w:ascii="Times New Roman" w:hAnsi="Times New Roman"/>
          <w:sz w:val="24"/>
          <w:szCs w:val="24"/>
        </w:rPr>
        <w:t xml:space="preserve">. Сведения о победителе электронного</w:t>
      </w:r>
      <w:r>
        <w:rPr>
          <w:rFonts w:ascii="Times New Roman" w:hAnsi="Times New Roman"/>
          <w:sz w:val="24"/>
          <w:szCs w:val="24"/>
        </w:rPr>
        <w:t xml:space="preserve"> аукцион</w:t>
      </w:r>
      <w:r>
        <w:rPr>
          <w:rFonts w:ascii="Times New Roman" w:hAnsi="Times New Roman"/>
          <w:sz w:val="24"/>
          <w:szCs w:val="24"/>
        </w:rPr>
        <w:t xml:space="preserve">а</w:t>
      </w:r>
      <w:r>
        <w:rPr>
          <w:rFonts w:ascii="Times New Roman" w:hAnsi="Times New Roman"/>
          <w:sz w:val="24"/>
          <w:szCs w:val="24"/>
        </w:rPr>
        <w:t xml:space="preserve">, уклонивш</w:t>
      </w:r>
      <w:r>
        <w:rPr>
          <w:rFonts w:ascii="Times New Roman" w:hAnsi="Times New Roman"/>
          <w:sz w:val="24"/>
          <w:szCs w:val="24"/>
        </w:rPr>
        <w:t xml:space="preserve">его</w:t>
      </w:r>
      <w:r>
        <w:rPr>
          <w:rFonts w:ascii="Times New Roman" w:hAnsi="Times New Roman"/>
          <w:sz w:val="24"/>
          <w:szCs w:val="24"/>
        </w:rPr>
        <w:t xml:space="preserve">ся </w:t>
      </w:r>
      <w:r>
        <w:rPr>
          <w:rFonts w:ascii="Times New Roman" w:hAnsi="Times New Roman"/>
          <w:sz w:val="24"/>
          <w:szCs w:val="24"/>
        </w:rPr>
        <w:t xml:space="preserve">(отказавшегося) </w:t>
      </w:r>
      <w:r>
        <w:rPr>
          <w:rFonts w:ascii="Times New Roman" w:hAnsi="Times New Roman"/>
          <w:sz w:val="24"/>
          <w:szCs w:val="24"/>
        </w:rPr>
        <w:t xml:space="preserve">от заключения </w:t>
      </w:r>
      <w:r>
        <w:rPr>
          <w:rFonts w:ascii="Times New Roman" w:hAnsi="Times New Roman"/>
          <w:sz w:val="24"/>
          <w:szCs w:val="24"/>
        </w:rPr>
        <w:t xml:space="preserve">Договора, </w:t>
      </w:r>
      <w:r>
        <w:rPr>
          <w:rFonts w:ascii="Times New Roman" w:hAnsi="Times New Roman"/>
          <w:sz w:val="24"/>
          <w:szCs w:val="24"/>
        </w:rPr>
        <w:t xml:space="preserve">и об иных лицах, с которыми указанны</w:t>
      </w:r>
      <w:r>
        <w:rPr>
          <w:rFonts w:ascii="Times New Roman" w:hAnsi="Times New Roman"/>
          <w:sz w:val="24"/>
          <w:szCs w:val="24"/>
        </w:rPr>
        <w:t xml:space="preserve">й Договор</w:t>
      </w:r>
      <w:r>
        <w:rPr>
          <w:rFonts w:ascii="Times New Roman" w:hAnsi="Times New Roman"/>
          <w:sz w:val="24"/>
          <w:szCs w:val="24"/>
        </w:rPr>
        <w:t xml:space="preserve"> заключа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тся в соответствии с пунктом 13, 14, 20 или 25 статьи </w:t>
      </w:r>
      <w:r>
        <w:rPr>
          <w:rFonts w:ascii="Times New Roman" w:hAnsi="Times New Roman"/>
          <w:sz w:val="24"/>
          <w:szCs w:val="24"/>
        </w:rPr>
        <w:t xml:space="preserve">39.12 Земельного кодекса Российской Федерации </w:t>
      </w:r>
      <w:r>
        <w:rPr>
          <w:rFonts w:ascii="Times New Roman" w:hAnsi="Times New Roman"/>
          <w:sz w:val="24"/>
          <w:szCs w:val="24"/>
        </w:rPr>
        <w:t xml:space="preserve">и которые уклонились </w:t>
      </w:r>
      <w:r>
        <w:rPr>
          <w:rFonts w:ascii="Times New Roman" w:hAnsi="Times New Roman"/>
          <w:sz w:val="24"/>
          <w:szCs w:val="24"/>
        </w:rPr>
        <w:t xml:space="preserve">(отказались) </w:t>
      </w:r>
      <w:r>
        <w:rPr>
          <w:rFonts w:ascii="Times New Roman" w:hAnsi="Times New Roman"/>
          <w:sz w:val="24"/>
          <w:szCs w:val="24"/>
        </w:rPr>
        <w:t xml:space="preserve">от их заключения, включаются в реестр недобросовестных участников аукциона.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VII</w:t>
      </w: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</w:rPr>
        <w:t xml:space="preserve">. Оплата </w:t>
      </w:r>
      <w:r>
        <w:rPr>
          <w:rFonts w:ascii="Times New Roman" w:hAnsi="Times New Roman"/>
          <w:b/>
          <w:bCs/>
          <w:sz w:val="24"/>
        </w:rPr>
        <w:t xml:space="preserve">приобретаемого земельного участка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jc w:val="center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</w:rPr>
        <w:t xml:space="preserve">и </w:t>
      </w:r>
      <w:r>
        <w:rPr>
          <w:rFonts w:ascii="Times New Roman" w:hAnsi="Times New Roman"/>
          <w:b/>
          <w:bCs/>
          <w:sz w:val="24"/>
        </w:rPr>
        <w:t xml:space="preserve">п</w:t>
      </w:r>
      <w:r>
        <w:rPr>
          <w:rFonts w:ascii="Times New Roman" w:hAnsi="Times New Roman"/>
          <w:b/>
          <w:bCs/>
          <w:sz w:val="24"/>
        </w:rPr>
        <w:t xml:space="preserve">ереход права собственности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8.1. Задаток, внесенный лицом, признанным </w:t>
      </w:r>
      <w:r>
        <w:rPr>
          <w:rFonts w:ascii="Times New Roman" w:hAnsi="Times New Roman"/>
          <w:sz w:val="24"/>
          <w:szCs w:val="24"/>
        </w:rPr>
        <w:t xml:space="preserve">п</w:t>
      </w:r>
      <w:r>
        <w:rPr>
          <w:rFonts w:ascii="Times New Roman" w:hAnsi="Times New Roman"/>
          <w:sz w:val="24"/>
          <w:szCs w:val="24"/>
        </w:rPr>
        <w:t xml:space="preserve">обедителем электронного аукциона, задаток, внесенный иным лицом, с которым заключается Договор, засчитывается в оплату приобретаемого земельного участка.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  <w:t xml:space="preserve">2</w:t>
      </w:r>
      <w:r>
        <w:rPr>
          <w:rFonts w:ascii="Times New Roman" w:hAnsi="Times New Roman"/>
          <w:sz w:val="24"/>
          <w:szCs w:val="24"/>
        </w:rPr>
        <w:t xml:space="preserve">. Оплата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производится путем п</w:t>
      </w:r>
      <w:r>
        <w:rPr>
          <w:rFonts w:ascii="Times New Roman" w:hAnsi="Times New Roman"/>
          <w:sz w:val="24"/>
          <w:szCs w:val="24"/>
        </w:rPr>
        <w:t xml:space="preserve">еречисления </w:t>
      </w:r>
      <w:r>
        <w:rPr>
          <w:rFonts w:ascii="Times New Roman" w:hAnsi="Times New Roman"/>
          <w:sz w:val="24"/>
          <w:szCs w:val="24"/>
        </w:rPr>
        <w:t xml:space="preserve">денежных средств в размере и на </w:t>
      </w:r>
      <w:r>
        <w:rPr>
          <w:rFonts w:ascii="Times New Roman" w:hAnsi="Times New Roman"/>
          <w:sz w:val="24"/>
          <w:szCs w:val="24"/>
        </w:rPr>
        <w:t xml:space="preserve">счет, указанны</w:t>
      </w:r>
      <w:r>
        <w:rPr>
          <w:rFonts w:ascii="Times New Roman" w:hAnsi="Times New Roman"/>
          <w:sz w:val="24"/>
          <w:szCs w:val="24"/>
        </w:rPr>
        <w:t xml:space="preserve">е</w:t>
      </w:r>
      <w:r>
        <w:rPr>
          <w:rFonts w:ascii="Times New Roman" w:hAnsi="Times New Roman"/>
          <w:sz w:val="24"/>
          <w:szCs w:val="24"/>
        </w:rPr>
        <w:t xml:space="preserve"> в </w:t>
      </w:r>
      <w:r>
        <w:rPr>
          <w:rFonts w:ascii="Times New Roman" w:hAnsi="Times New Roman"/>
          <w:sz w:val="24"/>
          <w:szCs w:val="24"/>
        </w:rPr>
        <w:t xml:space="preserve">Договоре, </w:t>
      </w:r>
      <w:r>
        <w:rPr>
          <w:rFonts w:ascii="Times New Roman" w:hAnsi="Times New Roman"/>
          <w:sz w:val="24"/>
          <w:szCs w:val="24"/>
        </w:rPr>
        <w:t xml:space="preserve">в срок не позднее </w:t>
      </w:r>
      <w:r>
        <w:rPr>
          <w:rFonts w:ascii="Times New Roman" w:hAnsi="Times New Roman"/>
          <w:sz w:val="24"/>
          <w:szCs w:val="24"/>
        </w:rPr>
        <w:t xml:space="preserve">10</w:t>
      </w:r>
      <w:r>
        <w:rPr>
          <w:rFonts w:ascii="Times New Roman" w:hAnsi="Times New Roman"/>
          <w:sz w:val="24"/>
          <w:szCs w:val="24"/>
          <w:highlight w:val="white"/>
        </w:rPr>
        <w:t xml:space="preserve"> рабочих дней </w:t>
      </w:r>
      <w:r>
        <w:rPr>
          <w:rFonts w:ascii="Times New Roman" w:hAnsi="Times New Roman"/>
          <w:sz w:val="24"/>
          <w:szCs w:val="24"/>
        </w:rPr>
        <w:t xml:space="preserve">со дня заключения такого Д</w:t>
      </w:r>
      <w:r>
        <w:rPr>
          <w:rFonts w:ascii="Times New Roman" w:hAnsi="Times New Roman"/>
          <w:sz w:val="24"/>
          <w:szCs w:val="24"/>
        </w:rPr>
        <w:t xml:space="preserve">оговора.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8.3</w:t>
      </w:r>
      <w:r>
        <w:rPr>
          <w:rFonts w:ascii="Times New Roman" w:hAnsi="Times New Roman"/>
          <w:sz w:val="24"/>
          <w:szCs w:val="24"/>
        </w:rPr>
        <w:t xml:space="preserve">. Факт </w:t>
      </w:r>
      <w:r>
        <w:rPr>
          <w:rFonts w:ascii="Times New Roman" w:hAnsi="Times New Roman"/>
          <w:sz w:val="24"/>
          <w:szCs w:val="24"/>
        </w:rPr>
        <w:t xml:space="preserve">оплаты </w:t>
      </w:r>
      <w:r>
        <w:rPr>
          <w:rFonts w:ascii="Times New Roman" w:hAnsi="Times New Roman"/>
          <w:sz w:val="24"/>
          <w:szCs w:val="24"/>
        </w:rPr>
        <w:t xml:space="preserve">приобретаемого земельного участка </w:t>
      </w:r>
      <w:r>
        <w:rPr>
          <w:rFonts w:ascii="Times New Roman" w:hAnsi="Times New Roman"/>
          <w:sz w:val="24"/>
          <w:szCs w:val="24"/>
        </w:rPr>
        <w:t xml:space="preserve">подтверждается выпиской со счета о поступлении средств в размере и сроки, указанные в </w:t>
      </w:r>
      <w:r>
        <w:rPr>
          <w:rFonts w:ascii="Times New Roman" w:hAnsi="Times New Roman"/>
          <w:sz w:val="24"/>
          <w:szCs w:val="24"/>
        </w:rPr>
        <w:t xml:space="preserve">Договоре.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8.4. Ответственность покупателя земельного участка в случае его отказа или уклонения от оплаты приобретаемого земельного участка в установленные сроки предусматривается в Договоре, задаток ему не возвращается. 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</w:pPr>
      <w:r>
        <w:rPr>
          <w:rFonts w:ascii="Times New Roman" w:hAnsi="Times New Roman"/>
          <w:sz w:val="24"/>
          <w:szCs w:val="24"/>
        </w:rPr>
        <w:t xml:space="preserve">8</w:t>
      </w:r>
      <w:r>
        <w:rPr>
          <w:rFonts w:ascii="Times New Roman" w:hAnsi="Times New Roman"/>
          <w:sz w:val="24"/>
          <w:szCs w:val="24"/>
        </w:rPr>
        <w:t xml:space="preserve">.5. Передача по акту приема-передачи земельного участка и оформление права собственности на него осуществляются в соответствии с законодательством Российской Федерации и Договором не позднее чем через 10 (рабочих) дней после дня полной оплаты приобретаемог</w:t>
      </w:r>
      <w:r>
        <w:rPr>
          <w:rFonts w:ascii="Times New Roman" w:hAnsi="Times New Roman"/>
          <w:sz w:val="24"/>
          <w:szCs w:val="24"/>
        </w:rPr>
        <w:t xml:space="preserve">о земельного участка. При этом акт приема-передачи земельного участка подписывается усиленной квалифицированной электронной подписью сторон Договора на официальном сайте электронной площадки Росэлторг в электронной форме.</w:t>
      </w:r>
      <w:r>
        <w:rPr>
          <w:rFonts w:ascii="Times New Roman" w:hAnsi="Times New Roman"/>
          <w:sz w:val="24"/>
          <w:szCs w:val="24"/>
        </w:rPr>
      </w:r>
      <w:r/>
    </w:p>
    <w:p>
      <w:pPr>
        <w:pStyle w:val="852"/>
        <w:ind w:firstLine="567"/>
        <w:jc w:val="both"/>
        <w:spacing w:after="0" w:line="240" w:lineRule="auto"/>
        <w:widowControl w:val="off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8.6. Покупатель самостоятельно и за свой счет оформляет документы, необходимые для оформления права собственности на приобретаемый земельный участок на основании Договора в порядке, установленном законодательством Российской Федерации.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jc w:val="both"/>
        <w:spacing w:after="0" w:line="240" w:lineRule="auto"/>
        <w:tabs>
          <w:tab w:val="left" w:pos="284" w:leader="none"/>
          <w:tab w:val="left" w:pos="5921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b/>
          <w:bCs/>
          <w:sz w:val="24"/>
          <w:szCs w:val="24"/>
        </w:rPr>
        <w:outlineLvl w:val="1"/>
      </w:pPr>
      <w:r>
        <w:rPr>
          <w:rFonts w:ascii="Times New Roman" w:hAnsi="Times New Roman"/>
          <w:b/>
          <w:bCs/>
          <w:sz w:val="24"/>
          <w:lang w:val="en-US"/>
        </w:rPr>
        <w:t xml:space="preserve">I</w:t>
      </w: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Заключительные положения</w:t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ind w:left="2520" w:firstLine="360"/>
        <w:keepNext/>
        <w:spacing w:after="0" w:line="240" w:lineRule="auto"/>
        <w:rPr>
          <w:rFonts w:ascii="Times New Roman" w:hAnsi="Times New Roman"/>
          <w:sz w:val="24"/>
          <w:szCs w:val="24"/>
        </w:rPr>
        <w:outlineLvl w:val="1"/>
      </w:pP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9.1. Уполномоченный орган вправе принять решение о внесении изменений </w:t>
        <w:br/>
        <w:t xml:space="preserve">в Извещение или об отмене электронного аукциона в порядке, предусмотренном законодательством Российской Федерации.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</w:t>
      </w:r>
      <w:r>
        <w:rPr>
          <w:rFonts w:ascii="Times New Roman" w:hAnsi="Times New Roman"/>
          <w:sz w:val="24"/>
        </w:rPr>
        <w:t xml:space="preserve">.2. С дополнительной информацией об участии в электронном аукционе, о порядке проведения электронного аукциона, с формой заявки, условиями Договора, потенциальные покупатели и заявители могут ознакомиться на официальном сайте Российской Федерации в сети «И</w:t>
      </w:r>
      <w:r>
        <w:rPr>
          <w:rFonts w:ascii="Times New Roman" w:hAnsi="Times New Roman"/>
          <w:sz w:val="24"/>
        </w:rPr>
        <w:t xml:space="preserve">нтернет» www.torgi.gov.ru, на официальном сайте уполномоченного органа, официальном сайте в сети «Интернет» оператора электронной торговой площадки www.roseltorg.ru и по телефону: (495) 647-71-77, доб. 2275; 2212, 3356.</w:t>
      </w:r>
      <w:r>
        <w:rPr>
          <w:rFonts w:ascii="Times New Roman" w:hAnsi="Times New Roman"/>
          <w:sz w:val="24"/>
        </w:rPr>
      </w:r>
      <w:r/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/>
          <w:sz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/>
          <w:sz w:val="24"/>
        </w:rPr>
        <w:t xml:space="preserve">9.3. Все вопросы, касающиеся проведения электронного аукциона, не нашедшие отражения в настоящем Извещении, регулируются законодательством Российской Федерации.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ind w:firstLine="540"/>
        <w:jc w:val="both"/>
        <w:spacing w:after="0" w:line="240" w:lineRule="auto"/>
        <w:rPr>
          <w:rFonts w:ascii="Times New Roman" w:hAnsi="Times New Roman" w:eastAsia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  <w:r>
        <w:rPr>
          <w:rFonts w:ascii="Times New Roman" w:hAnsi="Times New Roman" w:eastAsia="Times New Roman"/>
          <w:sz w:val="24"/>
          <w:szCs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</w:rPr>
      </w:pPr>
      <w:r>
        <w:rPr>
          <w:rFonts w:ascii="Times New Roman" w:hAnsi="Times New Roman"/>
          <w:b/>
          <w:bCs/>
          <w:sz w:val="24"/>
          <w:lang w:val="en-US"/>
        </w:rPr>
        <w:t xml:space="preserve">X</w:t>
      </w:r>
      <w:r>
        <w:rPr>
          <w:rFonts w:ascii="Times New Roman" w:hAnsi="Times New Roman"/>
          <w:b/>
          <w:bCs/>
          <w:sz w:val="24"/>
        </w:rPr>
        <w:t xml:space="preserve">. </w:t>
      </w:r>
      <w:r>
        <w:rPr>
          <w:rFonts w:ascii="Times New Roman" w:hAnsi="Times New Roman"/>
          <w:b/>
          <w:bCs/>
          <w:sz w:val="24"/>
        </w:rPr>
        <w:t xml:space="preserve">Приложения к настоящему Извещению:</w:t>
      </w:r>
      <w:r>
        <w:rPr>
          <w:rFonts w:ascii="Times New Roman" w:hAnsi="Times New Roman"/>
          <w:b/>
          <w:bCs/>
          <w:sz w:val="24"/>
        </w:rPr>
      </w:r>
      <w:r>
        <w:rPr>
          <w:rFonts w:ascii="Times New Roman" w:hAnsi="Times New Roman"/>
          <w:b/>
          <w:bCs/>
          <w:sz w:val="24"/>
        </w:rPr>
      </w:r>
    </w:p>
    <w:p>
      <w:pPr>
        <w:pStyle w:val="852"/>
        <w:ind w:firstLine="540"/>
        <w:jc w:val="center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1 - </w:t>
      </w:r>
      <w:r>
        <w:rPr>
          <w:rFonts w:ascii="Times New Roman" w:hAnsi="Times New Roman"/>
          <w:sz w:val="24"/>
        </w:rPr>
        <w:t xml:space="preserve">Проект договора купли-продажи земельного участка, находящегося в федеральной собственности;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2 - Форма заявки в электронной форме на участие в электронном аукционе;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3 - Выписка из ЕГРН;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52"/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Приложение № 4 - Градостроительный план зем</w:t>
      </w:r>
      <w:r>
        <w:rPr>
          <w:rFonts w:ascii="Times New Roman" w:hAnsi="Times New Roman"/>
          <w:sz w:val="24"/>
        </w:rPr>
        <w:t xml:space="preserve">ельного участка;</w:t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numPr>
          <w:ilvl w:val="1"/>
          <w:numId w:val="5"/>
        </w:numPr>
        <w:ind w:left="0" w:firstLine="567"/>
        <w:jc w:val="both"/>
        <w:spacing w:after="0" w:line="240" w:lineRule="auto"/>
        <w:tabs>
          <w:tab w:val="left" w:pos="1134" w:leader="none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highlight w:val="none"/>
        </w:rPr>
        <w:t xml:space="preserve">Приложение № 5 – П</w:t>
      </w:r>
      <w:r>
        <w:rPr>
          <w:rFonts w:ascii="Times New Roman" w:hAnsi="Times New Roman" w:eastAsia="Times New Roman"/>
          <w:sz w:val="24"/>
          <w:szCs w:val="24"/>
        </w:rPr>
        <w:t xml:space="preserve">исьмо ПАО «Газпром газораспределение Уфа» от 20.04.2026 № 16-06-286</w:t>
      </w:r>
      <w:r>
        <w:rPr>
          <w:rFonts w:ascii="Times New Roman" w:hAnsi="Times New Roman" w:eastAsia="Times New Roman"/>
          <w:sz w:val="24"/>
          <w:szCs w:val="24"/>
        </w:rPr>
        <w:t xml:space="preserve">.</w:t>
      </w:r>
      <w:r>
        <w:rPr>
          <w:rFonts w:ascii="Times New Roman" w:hAnsi="Times New Roman"/>
          <w:sz w:val="24"/>
          <w:szCs w:val="24"/>
        </w:rPr>
      </w:r>
      <w:r>
        <w:rPr>
          <w:rFonts w:ascii="Times New Roman" w:hAnsi="Times New Roman"/>
          <w:sz w:val="24"/>
          <w:szCs w:val="24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858"/>
        <w:jc w:val="both"/>
        <w:rPr>
          <w:rFonts w:ascii="Times New Roman" w:hAnsi="Times New Roman"/>
        </w:rPr>
      </w:pPr>
      <w:r>
        <w:rPr>
          <w:rStyle w:val="859"/>
          <w:rFonts w:ascii="Times New Roman" w:hAnsi="Times New Roman" w:eastAsia="Times New Roman"/>
        </w:rPr>
        <w:footnoteRef/>
      </w:r>
      <w:r>
        <w:rPr>
          <w:rFonts w:ascii="Times New Roman" w:hAnsi="Times New Roman" w:eastAsia="Times New Roman"/>
        </w:rPr>
        <w:t xml:space="preserve"> Согласно письму ФАС России от 04.12.2019 № ДФ/106347/19 «О рассмотрении жалоб на действия (бездействие) организатора аукциона при проведении аукциона в соответствии с Земельным кодексом Российской Федерации»</w:t>
      </w:r>
      <w:r>
        <w:rPr>
          <w:rFonts w:ascii="Times New Roman" w:hAnsi="Times New Roman"/>
        </w:rPr>
      </w:r>
      <w:r>
        <w:rPr>
          <w:rFonts w:ascii="Times New Roman" w:hAnsi="Times New Roman"/>
        </w:rPr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ind w:left="1080" w:hanging="720"/>
      </w:pPr>
      <w:rPr>
        <w:highlight w:val="none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2"/>
      <w:numFmt w:val="upperRoman"/>
      <w:isLgl w:val="false"/>
      <w:suff w:val="tab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177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49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21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93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65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37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09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81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53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)"/>
      <w:lvlJc w:val="righ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0"/>
      <w:numFmt w:val="decimal"/>
      <w:isLgl w:val="false"/>
      <w:suff w:val="tab"/>
      <w:lvlText w:val="%1."/>
      <w:lvlJc w:val="left"/>
      <w:pPr>
        <w:ind w:left="480" w:hanging="480"/>
      </w:pPr>
    </w:lvl>
    <w:lvl w:ilvl="1">
      <w:start w:val="1"/>
      <w:numFmt w:val="decimal"/>
      <w:isLgl w:val="false"/>
      <w:suff w:val="tab"/>
      <w:lvlText w:val="%1.%2."/>
      <w:lvlJc w:val="left"/>
      <w:pPr>
        <w:ind w:left="1560" w:hanging="48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2880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3960" w:hanging="72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5400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6480" w:hanging="108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7920" w:hanging="144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9000" w:hanging="144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10440" w:hanging="180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6">
    <w:name w:val="Heading 1"/>
    <w:basedOn w:val="852"/>
    <w:next w:val="852"/>
    <w:link w:val="67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7">
    <w:name w:val="Heading 1 Char"/>
    <w:link w:val="676"/>
    <w:uiPriority w:val="9"/>
    <w:rPr>
      <w:rFonts w:ascii="Arial" w:hAnsi="Arial" w:eastAsia="Arial" w:cs="Arial"/>
      <w:sz w:val="40"/>
      <w:szCs w:val="40"/>
    </w:rPr>
  </w:style>
  <w:style w:type="paragraph" w:styleId="678">
    <w:name w:val="Heading 2"/>
    <w:basedOn w:val="852"/>
    <w:next w:val="852"/>
    <w:link w:val="67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9">
    <w:name w:val="Heading 2 Char"/>
    <w:link w:val="678"/>
    <w:uiPriority w:val="9"/>
    <w:rPr>
      <w:rFonts w:ascii="Arial" w:hAnsi="Arial" w:eastAsia="Arial" w:cs="Arial"/>
      <w:sz w:val="34"/>
    </w:rPr>
  </w:style>
  <w:style w:type="paragraph" w:styleId="680">
    <w:name w:val="Heading 3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81">
    <w:name w:val="Heading 3 Char"/>
    <w:link w:val="680"/>
    <w:uiPriority w:val="9"/>
    <w:rPr>
      <w:rFonts w:ascii="Arial" w:hAnsi="Arial" w:eastAsia="Arial" w:cs="Arial"/>
      <w:sz w:val="30"/>
      <w:szCs w:val="30"/>
    </w:rPr>
  </w:style>
  <w:style w:type="paragraph" w:styleId="682">
    <w:name w:val="Heading 4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3">
    <w:name w:val="Heading 4 Char"/>
    <w:link w:val="682"/>
    <w:uiPriority w:val="9"/>
    <w:rPr>
      <w:rFonts w:ascii="Arial" w:hAnsi="Arial" w:eastAsia="Arial" w:cs="Arial"/>
      <w:b/>
      <w:bCs/>
      <w:sz w:val="26"/>
      <w:szCs w:val="26"/>
    </w:rPr>
  </w:style>
  <w:style w:type="paragraph" w:styleId="684">
    <w:name w:val="Heading 5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5">
    <w:name w:val="Heading 5 Char"/>
    <w:link w:val="684"/>
    <w:uiPriority w:val="9"/>
    <w:rPr>
      <w:rFonts w:ascii="Arial" w:hAnsi="Arial" w:eastAsia="Arial" w:cs="Arial"/>
      <w:b/>
      <w:bCs/>
      <w:sz w:val="24"/>
      <w:szCs w:val="24"/>
    </w:rPr>
  </w:style>
  <w:style w:type="paragraph" w:styleId="686">
    <w:name w:val="Heading 6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7">
    <w:name w:val="Heading 6 Char"/>
    <w:link w:val="686"/>
    <w:uiPriority w:val="9"/>
    <w:rPr>
      <w:rFonts w:ascii="Arial" w:hAnsi="Arial" w:eastAsia="Arial" w:cs="Arial"/>
      <w:b/>
      <w:bCs/>
      <w:sz w:val="22"/>
      <w:szCs w:val="22"/>
    </w:rPr>
  </w:style>
  <w:style w:type="paragraph" w:styleId="688">
    <w:name w:val="Heading 7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9">
    <w:name w:val="Heading 7 Char"/>
    <w:link w:val="68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90">
    <w:name w:val="Heading 8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91">
    <w:name w:val="Heading 8 Char"/>
    <w:link w:val="690"/>
    <w:uiPriority w:val="9"/>
    <w:rPr>
      <w:rFonts w:ascii="Arial" w:hAnsi="Arial" w:eastAsia="Arial" w:cs="Arial"/>
      <w:i/>
      <w:iCs/>
      <w:sz w:val="22"/>
      <w:szCs w:val="22"/>
    </w:rPr>
  </w:style>
  <w:style w:type="paragraph" w:styleId="692">
    <w:name w:val="Heading 9"/>
    <w:basedOn w:val="852"/>
    <w:next w:val="852"/>
    <w:link w:val="69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3">
    <w:name w:val="Heading 9 Char"/>
    <w:link w:val="692"/>
    <w:uiPriority w:val="9"/>
    <w:rPr>
      <w:rFonts w:ascii="Arial" w:hAnsi="Arial" w:eastAsia="Arial" w:cs="Arial"/>
      <w:i/>
      <w:iCs/>
      <w:sz w:val="21"/>
      <w:szCs w:val="21"/>
    </w:r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link w:val="706"/>
    <w:uiPriority w:val="35"/>
    <w:rPr>
      <w:b/>
      <w:bCs/>
      <w:color w:val="4f81bd" w:themeColor="accent1"/>
      <w:sz w:val="18"/>
      <w:szCs w:val="18"/>
    </w:rPr>
  </w:style>
  <w:style w:type="table" w:styleId="708">
    <w:name w:val="Table Grid"/>
    <w:basedOn w:val="853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85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basedOn w:val="85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08">
    <w:name w:val="List Table 7 Colorful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09">
    <w:name w:val="List Table 7 Colorful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10">
    <w:name w:val="List Table 7 Colorful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11">
    <w:name w:val="List Table 7 Colorful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12">
    <w:name w:val="List Table 7 Colorful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13">
    <w:name w:val="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15">
    <w:name w:val="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16">
    <w:name w:val="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17">
    <w:name w:val="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18">
    <w:name w:val="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19">
    <w:name w:val="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0">
    <w:name w:val="Bordered &amp; Lined - Accent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22">
    <w:name w:val="Bordered &amp; Lined - Accent 2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23">
    <w:name w:val="Bordered &amp; Lined - Accent 3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24">
    <w:name w:val="Bordered &amp; Lined - Accent 4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25">
    <w:name w:val="Bordered &amp; Lined - Accent 5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26">
    <w:name w:val="Bordered &amp; Lined - Accent 6"/>
    <w:basedOn w:val="85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27">
    <w:name w:val="Bordered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basedOn w:val="85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qFormat/>
  </w:style>
  <w:style w:type="table" w:styleId="85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54" w:default="1">
    <w:name w:val="No List"/>
    <w:uiPriority w:val="99"/>
    <w:semiHidden/>
    <w:unhideWhenUsed/>
  </w:style>
  <w:style w:type="paragraph" w:styleId="855">
    <w:name w:val="No Spacing"/>
    <w:basedOn w:val="852"/>
    <w:uiPriority w:val="1"/>
    <w:qFormat/>
    <w:pPr>
      <w:spacing w:after="0" w:line="240" w:lineRule="auto"/>
    </w:pPr>
  </w:style>
  <w:style w:type="paragraph" w:styleId="856">
    <w:name w:val="List Paragraph"/>
    <w:basedOn w:val="852"/>
    <w:uiPriority w:val="34"/>
    <w:qFormat/>
    <w:pPr>
      <w:contextualSpacing/>
      <w:ind w:left="720"/>
    </w:pPr>
  </w:style>
  <w:style w:type="character" w:styleId="857" w:default="1">
    <w:name w:val="Default Paragraph Font"/>
    <w:uiPriority w:val="1"/>
    <w:semiHidden/>
    <w:unhideWhenUsed/>
  </w:style>
  <w:style w:type="paragraph" w:styleId="858" w:customStyle="1">
    <w:name w:val="Текст сноски"/>
    <w:uiPriority w:val="99"/>
    <w:semiHidden/>
    <w:unhideWhenUsed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4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8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  <w:style w:type="character" w:styleId="859" w:customStyle="1">
    <w:name w:val="Знак сноски"/>
    <w:uiPriority w:val="99"/>
    <w:unhideWhenUsed/>
    <w:rPr>
      <w:vertAlign w:val="superscript"/>
    </w:rPr>
  </w:style>
  <w:style w:type="paragraph" w:styleId="860" w:customStyle="1">
    <w:name w:val="Основной текст 21"/>
    <w:pPr>
      <w:contextualSpacing w:val="0"/>
      <w:ind w:left="284" w:right="0" w:hanging="284"/>
      <w:jc w:val="both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tabs>
        <w:tab w:val="left" w:pos="284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character" w:styleId="861" w:customStyle="1">
    <w:name w:val="Гиперссылка"/>
    <w:uiPriority w:val="99"/>
    <w:unhideWhenUsed/>
    <w:rPr>
      <w:color w:val="0563c1"/>
      <w:u w:val="single"/>
    </w:rPr>
  </w:style>
  <w:style w:type="paragraph" w:styleId="862" w:customStyle="1">
    <w:name w:val="Абзац списка"/>
    <w:uiPriority w:val="34"/>
    <w:qFormat/>
    <w:pPr>
      <w:contextualSpacing/>
      <w:ind w:left="720" w:right="0" w:firstLine="0"/>
      <w:jc w:val="left"/>
      <w:keepLines w:val="0"/>
      <w:keepNext w:val="0"/>
      <w:pageBreakBefore w:val="0"/>
      <w:spacing w:before="0" w:beforeAutospacing="0" w:after="200" w:afterAutospacing="0" w:line="276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Arial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2"/>
      <w:highlight w:val="none"/>
      <w:u w:val="none"/>
      <w:vertAlign w:val="baseline"/>
      <w:rtl w:val="0"/>
      <w:cs w:val="0"/>
      <w:lang w:val="ru-RU" w:eastAsia="en-US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Р7-Офис/2025.2.2.831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alisa.riabova</cp:lastModifiedBy>
  <cp:revision>10</cp:revision>
  <dcterms:modified xsi:type="dcterms:W3CDTF">2026-09-21T08:40:01Z</dcterms:modified>
</cp:coreProperties>
</file>