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0"/>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Зарегистрировано в Минюсте России 24 октября 2022 г. N 70660</w:t>
        <w:br/>
      </w:r>
      <w:r/>
    </w:p>
    <w:p>
      <w:pPr>
        <w:ind w:left="0" w:right="0" w:firstLine="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0"/>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МИНИСТЕРСТВО ФИНАНСОВ РОССИЙСКОЙ ФЕДЕРАЦИИ</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 </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ФЕДЕРАЛЬНОЕ АГЕНТСТВО</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ПО УПРАВЛЕНИЮ ГОСУДАРСТВЕННЫМ ИМУЩЕСТВОМ</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 </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ПРИКАЗ</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от 15 сентября 2022 г. N 203</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 </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ОБ УТВЕРЖДЕНИИ ПОРЯДКА</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ПРЕДСТАВЛЕНИЯ СВЕДЕНИЙ О ДОХОДАХ, ОБ ИМУЩЕСТВЕ</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И ОБЯЗАТЕЛЬСТВАХ ИМУЩЕСТВЕННОГО ХАРАКТЕРА ГРАЖДАНАМИ,</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ПРЕТЕНДУЮЩИМИ НА ЗАМЕЩЕНИЕ ДОЛЖНОСТЕЙ ФЕДЕРАЛЬНОЙ</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ГОСУДАРСТВЕННОЙ ГРАЖДАНСКОЙ СЛУЖБЫ В ФЕДЕРАЛЬНОМ АГЕНТСТВЕ</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ПО УПРАВЛЕНИЮ ГОСУДАРСТВЕННЫМ ИМУЩЕСТВОМ И ЕГО</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ТЕРРИТОРИАЛЬНЫХ ОРГАНАХ, И ПРЕДСТАВЛЕНИЯ СВЕДЕНИЙ</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О ДОХОДАХ, РАСХОДАХ, ОБ ИМУЩЕСТВЕ И ОБЯЗАТЕЛЬСТВАХ</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ИМУЩЕСТВЕННОГО ХАРАКТЕРА ФЕДЕРАЛЬНЫМИ ГОСУДАРСТВЕННЫМИ</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ГРАЖДАНСКИМИ СЛУЖАЩИМИ ФЕДЕРАЛЬНОГО АГЕНТСТВА</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ПО УПРАВЛЕНИЮ ГОСУДАРСТВЕННЫМ ИМУЩЕСТВОМ</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И ЕГО ТЕРРИТОРИАЛЬНЫХ ОРГАНОВ</w:t>
      </w:r>
      <w:r/>
    </w:p>
    <w:p>
      <w:pPr>
        <w:ind w:left="0" w:right="0" w:firstLine="0"/>
        <w:spacing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9"/>
        </w:rPr>
        <w:t xml:space="preserve"> </w:t>
      </w:r>
      <w:r/>
    </w:p>
    <w:tbl>
      <w:tblPr>
        <w:tblStyle w:val="49"/>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54"/>
      </w:tblGrid>
      <w:tr>
        <w:tblPrEx/>
        <w:trPr/>
        <w:tc>
          <w:tcPr>
            <w:tcBorders>
              <w:top w:val="none" w:color="000000" w:sz="4" w:space="0"/>
              <w:left w:val="none" w:color="000000" w:sz="4" w:space="0"/>
              <w:bottom w:val="none" w:color="000000" w:sz="4" w:space="0"/>
              <w:right w:val="none" w:color="000000" w:sz="4" w:space="0"/>
            </w:tcBorders>
            <w:tcMar>
              <w:left w:w="15" w:type="dxa"/>
              <w:top w:w="15" w:type="dxa"/>
              <w:right w:w="15" w:type="dxa"/>
              <w:bottom w:w="15" w:type="dxa"/>
            </w:tcMar>
            <w:tcW w:w="9354" w:type="dxa"/>
            <w:vAlign w:val="center"/>
            <w:textDirection w:val="lrTb"/>
            <w:noWrap w:val="false"/>
          </w:tcPr>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392c69"/>
                <w:sz w:val="24"/>
              </w:rPr>
              <w:t xml:space="preserve">Список изменяющих документов</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392c69"/>
                <w:sz w:val="24"/>
              </w:rPr>
              <w:t xml:space="preserve">(в ред. Приказа Росимущества от 27.07.2026 N 102)</w:t>
            </w:r>
            <w:r/>
          </w:p>
        </w:tc>
      </w:tr>
    </w:tbl>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соответствии с частью 2 статьи 8 и частью 1 статьи 8.1 Федерального закона от 25 декабря 2008 г. N 273-ФЗ "О противодействии коррупции", частью 2 статьи 3 Федерального закона от 3 декабря 2012 г. N 230-ФЗ "О контроле за соответствием расходов лиц, замеща</w:t>
      </w:r>
      <w:r>
        <w:rPr>
          <w:rFonts w:ascii="Times New Roman" w:hAnsi="Times New Roman" w:eastAsia="Times New Roman" w:cs="Times New Roman"/>
          <w:color w:val="000000"/>
          <w:sz w:val="24"/>
        </w:rPr>
        <w:t xml:space="preserve">ющих государственные должности, и иных лиц их доходам", абзацем первым пункта 7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w:t>
      </w:r>
      <w:r>
        <w:rPr>
          <w:rFonts w:ascii="Times New Roman" w:hAnsi="Times New Roman" w:eastAsia="Times New Roman" w:cs="Times New Roman"/>
          <w:color w:val="000000"/>
          <w:sz w:val="24"/>
        </w:rPr>
        <w:t xml:space="preserve"> имуществе и обязательствах имущественного характера, утвержденного Указом Президента Российской Федерации от 18 мая 2009 г. N 559, приказываю:</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 Утвердить прилагаемый Порядок представления сведений о доходах, 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в Федеральном агентстве по управлению</w:t>
      </w:r>
      <w:r>
        <w:rPr>
          <w:rFonts w:ascii="Times New Roman" w:hAnsi="Times New Roman" w:eastAsia="Times New Roman" w:cs="Times New Roman"/>
          <w:color w:val="000000"/>
          <w:sz w:val="24"/>
        </w:rPr>
        <w:t xml:space="preserve"> государственным имуществом и его территориальных органах, и представления сведений о доходах, расходах, об имуществе и обязательствах имущественного характера федеральными государственными гражданскими служащими Федерального агентства по управлению госуда</w:t>
      </w:r>
      <w:r>
        <w:rPr>
          <w:rFonts w:ascii="Times New Roman" w:hAnsi="Times New Roman" w:eastAsia="Times New Roman" w:cs="Times New Roman"/>
          <w:color w:val="000000"/>
          <w:sz w:val="24"/>
        </w:rPr>
        <w:t xml:space="preserve">рственным имуществом и его территориальных органов.</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 Признать утратившим силу приказ Федерального агентства по управлению государственным имуществом от 29 марта 2016 г. N 117 "Об утверждении Порядка представления гражданами, претендующими на замещение должностей федеральной государственной гражданской слу</w:t>
      </w:r>
      <w:r>
        <w:rPr>
          <w:rFonts w:ascii="Times New Roman" w:hAnsi="Times New Roman" w:eastAsia="Times New Roman" w:cs="Times New Roman"/>
          <w:color w:val="000000"/>
          <w:sz w:val="24"/>
        </w:rPr>
        <w:t xml:space="preserve">жбы в Федеральном агентстве по управлению государственным имуществом и его территориальных органах, и федеральными государственными гражданскими служащими Федерального агентства по управлению государственным имуществом и его территориальных органов сведени</w:t>
      </w:r>
      <w:r>
        <w:rPr>
          <w:rFonts w:ascii="Times New Roman" w:hAnsi="Times New Roman" w:eastAsia="Times New Roman" w:cs="Times New Roman"/>
          <w:color w:val="000000"/>
          <w:sz w:val="24"/>
        </w:rPr>
        <w:t xml:space="preserve">й о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и Порядка представления федеральными государственными</w:t>
      </w:r>
      <w:r>
        <w:rPr>
          <w:rFonts w:ascii="Times New Roman" w:hAnsi="Times New Roman" w:eastAsia="Times New Roman" w:cs="Times New Roman"/>
          <w:color w:val="000000"/>
          <w:sz w:val="24"/>
        </w:rPr>
        <w:t xml:space="preserve"> гражданскими служащими Федерального агентства по управлению государственным имуществом и его территориальных органов сведений о расходах, а также сведений о расходах своих супруги (супруга) и несовершеннолетних детей" (зарегистрирован Министерством юстици</w:t>
      </w:r>
      <w:r>
        <w:rPr>
          <w:rFonts w:ascii="Times New Roman" w:hAnsi="Times New Roman" w:eastAsia="Times New Roman" w:cs="Times New Roman"/>
          <w:color w:val="000000"/>
          <w:sz w:val="24"/>
        </w:rPr>
        <w:t xml:space="preserve">и Российской Федерации 21 апреля 2016 г., регистрационный N 41890).</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0"/>
        <w:jc w:val="right"/>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Руководитель</w:t>
      </w:r>
      <w:r/>
    </w:p>
    <w:p>
      <w:pPr>
        <w:ind w:left="0" w:right="0" w:firstLine="0"/>
        <w:jc w:val="right"/>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В.В.ЯКОВЕНКО</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rPr>
          <w:rFonts w:ascii="Times New Roman" w:hAnsi="Times New Roman" w:eastAsia="Times New Roman" w:cs="Times New Roman"/>
          <w:color w:val="000000"/>
          <w:sz w:val="24"/>
          <w:szCs w:val="24"/>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left="0" w:right="0" w:firstLine="540"/>
        <w:jc w:val="both"/>
        <w:spacing w:before="0" w:after="0" w:line="288" w:lineRule="atLeas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p>
    <w:p>
      <w:pPr>
        <w:ind w:left="0" w:right="0" w:firstLine="0"/>
        <w:jc w:val="right"/>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Утвержден</w:t>
      </w:r>
      <w:r/>
    </w:p>
    <w:p>
      <w:pPr>
        <w:ind w:left="0" w:right="0" w:firstLine="0"/>
        <w:jc w:val="right"/>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приказом Федерального агентства</w:t>
      </w:r>
      <w:r/>
    </w:p>
    <w:p>
      <w:pPr>
        <w:ind w:left="0" w:right="0" w:firstLine="0"/>
        <w:jc w:val="right"/>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по управлению государственным имуществом</w:t>
      </w:r>
      <w:r/>
    </w:p>
    <w:p>
      <w:pPr>
        <w:ind w:left="0" w:right="0" w:firstLine="0"/>
        <w:jc w:val="right"/>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от 15 сентября 2022 г. N 203</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ПОРЯДОК</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ПРЕДСТАВЛЕНИЯ СВЕДЕНИЙ О ДОХОДАХ, ОБ ИМУЩЕСТВЕ</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И ОБЯЗАТЕЛЬСТВАХ ИМУЩЕСТВЕННОГО ХАРАКТЕРА ГРАЖДАНАМИ,</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ПРЕТЕНДУЮЩИМИ НА ЗАМЕЩЕНИЕ ДОЛЖНОСТЕЙ ФЕДЕРАЛЬНОЙ</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ГОСУДАРСТВЕННОЙ ГРАЖДАНСКОЙ СЛУЖБЫ В ФЕДЕРАЛЬНОМ АГЕНТСТВЕ</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ПО УПРАВЛЕНИЮ ГОСУДАРСТВЕННЫМ ИМУЩЕСТВОМ И ЕГО</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ТЕРРИТОРИАЛЬНЫХ ОРГАНАХ, И ПРЕДСТАВЛЕНИЯ СВЕДЕНИЙ</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О ДОХОДАХ, РАСХОДАХ, ОБ ИМУЩЕСТВЕ И ОБЯЗАТЕЛЬСТВАХ</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ИМУЩЕСТВЕННОГО ХАРАКТЕРА ФЕДЕРАЛЬНЫМИ ГОСУДАРСТВЕННЫМИ</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ГРАЖДАНСКИМИ СЛУЖАЩИМИ ФЕДЕРАЛЬНОГО АГЕНТСТВА</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ПО УПРАВЛЕНИЮ ГОСУДАРСТВЕННЫМ ИМУЩЕСТВОМ</w:t>
      </w:r>
      <w:r/>
    </w:p>
    <w:p>
      <w:pPr>
        <w:ind w:left="0" w:right="0" w:firstLine="0"/>
        <w:jc w:val="center"/>
        <w:spacing w:before="0" w:after="0" w:line="74" w:lineRule="atLeast"/>
        <w:pBdr>
          <w:top w:val="none" w:color="000000" w:sz="4" w:space="0"/>
          <w:left w:val="none" w:color="000000" w:sz="4" w:space="0"/>
          <w:bottom w:val="none" w:color="000000" w:sz="4" w:space="0"/>
          <w:right w:val="none" w:color="000000" w:sz="4" w:space="0"/>
        </w:pBdr>
      </w:pPr>
      <w:r>
        <w:rPr>
          <w:rFonts w:ascii="Arial" w:hAnsi="Arial" w:eastAsia="Arial" w:cs="Arial"/>
          <w:b/>
          <w:color w:val="000000"/>
          <w:sz w:val="24"/>
        </w:rPr>
        <w:t xml:space="preserve">И ЕГО ТЕРРИТОРИАЛЬНЫХ ОРГАНОВ</w:t>
      </w:r>
      <w:r/>
    </w:p>
    <w:p>
      <w:pPr>
        <w:ind w:left="0" w:right="0" w:firstLine="0"/>
        <w:spacing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9"/>
        </w:rPr>
        <w:t xml:space="preserve"> </w:t>
      </w:r>
      <w:r/>
    </w:p>
    <w:tbl>
      <w:tblPr>
        <w:tblStyle w:val="49"/>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54"/>
      </w:tblGrid>
      <w:tr>
        <w:tblPrEx/>
        <w:trPr/>
        <w:tc>
          <w:tcPr>
            <w:tcBorders>
              <w:top w:val="none" w:color="000000" w:sz="4" w:space="0"/>
              <w:left w:val="none" w:color="000000" w:sz="4" w:space="0"/>
              <w:bottom w:val="none" w:color="000000" w:sz="4" w:space="0"/>
              <w:right w:val="none" w:color="000000" w:sz="4" w:space="0"/>
            </w:tcBorders>
            <w:tcMar>
              <w:left w:w="15" w:type="dxa"/>
              <w:top w:w="15" w:type="dxa"/>
              <w:right w:w="15" w:type="dxa"/>
              <w:bottom w:w="15" w:type="dxa"/>
            </w:tcMar>
            <w:tcW w:w="9354" w:type="dxa"/>
            <w:vAlign w:val="center"/>
            <w:textDirection w:val="lrTb"/>
            <w:noWrap w:val="false"/>
          </w:tcPr>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392c69"/>
                <w:sz w:val="24"/>
              </w:rPr>
              <w:t xml:space="preserve">Список изменяющих документов</w:t>
            </w:r>
            <w:r/>
          </w:p>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392c69"/>
                <w:sz w:val="24"/>
              </w:rPr>
              <w:t xml:space="preserve">(в ред. Приказа Росимущества от 27.07.2026 N 102)</w:t>
            </w:r>
            <w:r/>
          </w:p>
        </w:tc>
      </w:tr>
    </w:tbl>
    <w:p>
      <w:pPr>
        <w:ind w:left="0" w:right="0" w:firstLine="0"/>
        <w:jc w:val="center"/>
        <w:spacing w:before="0" w:after="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w:t>
      </w:r>
      <w:r>
        <w:rPr>
          <w:rFonts w:ascii="Times New Roman" w:hAnsi="Times New Roman" w:eastAsia="Times New Roman" w:cs="Times New Roman"/>
          <w:color w:val="000000"/>
          <w:sz w:val="24"/>
        </w:rPr>
        <w:t xml:space="preserve"> доходах) возлагается на:</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а) федеральных государственных гражданских служащих, замещающих должности федеральной государственной гражданской службы (далее соответственно - должность государственной службы, государственная служба), предусмотренные перечнем должностей федеральной госу</w:t>
      </w:r>
      <w:r>
        <w:rPr>
          <w:rFonts w:ascii="Times New Roman" w:hAnsi="Times New Roman" w:eastAsia="Times New Roman" w:cs="Times New Roman"/>
          <w:color w:val="000000"/>
          <w:sz w:val="24"/>
        </w:rPr>
        <w:t xml:space="preserve">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w:t>
      </w:r>
      <w:r>
        <w:rPr>
          <w:rFonts w:ascii="Times New Roman" w:hAnsi="Times New Roman" w:eastAsia="Times New Roman" w:cs="Times New Roman"/>
          <w:color w:val="000000"/>
          <w:sz w:val="24"/>
        </w:rPr>
        <w:t xml:space="preserve">арактера своих супруги (супруга) и несовершеннолетних детей, утвержденным Указом Президента Российской Федерации от 18 мая 2009 г. N 557 (далее соответственно - гражданский служащий, перечень должностей);</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(пп. "а"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б) граждан, претендующих на замещение должностей государственной службы (далее - гражданин);</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федеральных государственных гражданских служащих, претендующих на замещение должностей государственной службы, предусмотренных перечнем должностей (далее - кандидаты на должности, предусмотренные перечнем);</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(пп. "в"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г) федеральных государственных служащих, назначаемых на должности в порядке перевода из другого государственного органа (далее - кандидаты на должности, назначаемые в порядке перевода).</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(пп. "г" введен Приказом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 Обязанность представлять сведения о своих расходах, а также о расходах своих супруги (супруга) и несовершеннолетних детей (далее - сведения о расходах) возлагается на гражданских служащих, замещающих должности государственной службы, замещение которых в</w:t>
      </w:r>
      <w:r>
        <w:rPr>
          <w:rFonts w:ascii="Times New Roman" w:hAnsi="Times New Roman" w:eastAsia="Times New Roman" w:cs="Times New Roman"/>
          <w:color w:val="000000"/>
          <w:sz w:val="24"/>
        </w:rPr>
        <w:t xml:space="preserve">лечет за собой обязанность представлять сведения о доходах в соответствии с законодательством Российской Федерации.</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3. Сведения о доходах представляются:</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а) гражданами - при поступлении на государственную службу;</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б) гражданскими служащими:</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случае возникновения оснований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 не позднее 3</w:t>
      </w:r>
      <w:r>
        <w:rPr>
          <w:rFonts w:ascii="Times New Roman" w:hAnsi="Times New Roman" w:eastAsia="Times New Roman" w:cs="Times New Roman"/>
          <w:color w:val="000000"/>
          <w:sz w:val="24"/>
        </w:rPr>
        <w:t xml:space="preserve">0 апреля года, следующего за годом, в котором возникли такие основания;</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случае если при наделении полномочиями по должности, назначение на которую осуществляется Правительством Российской Федерации, сведения о доходах не представлялись, - в течение четырех месяцев со дня назначения на такую должность;</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(пп. "б"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кандидатами на должности, предусмотренные перечнем - при назначении на должности государственной службы, предусмотренные перечнем должностей;</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г) кандидатами на должности, назначаемыми в порядке перевода, - при назначении на должности в порядке перевода из другого государственного органа.</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(пп. "г" введен Приказом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4. Гражданин при назначении на должность государственной службы представляет:</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w:t>
      </w:r>
      <w:r>
        <w:rPr>
          <w:rFonts w:ascii="Times New Roman" w:hAnsi="Times New Roman" w:eastAsia="Times New Roman" w:cs="Times New Roman"/>
          <w:color w:val="000000"/>
          <w:sz w:val="24"/>
        </w:rPr>
        <w:t xml:space="preserve">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w:t>
      </w:r>
      <w:r>
        <w:rPr>
          <w:rFonts w:ascii="Times New Roman" w:hAnsi="Times New Roman" w:eastAsia="Times New Roman" w:cs="Times New Roman"/>
          <w:color w:val="000000"/>
          <w:sz w:val="24"/>
        </w:rPr>
        <w:t xml:space="preserve">енной службы (на отчетную дату);</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Pr>
          <w:rFonts w:ascii="Times New Roman" w:hAnsi="Times New Roman" w:eastAsia="Times New Roman" w:cs="Times New Roman"/>
          <w:color w:val="000000"/>
          <w:sz w:val="24"/>
        </w:rPr>
        <w:t xml:space="preserve">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w:t>
      </w:r>
      <w:r>
        <w:rPr>
          <w:rFonts w:ascii="Times New Roman" w:hAnsi="Times New Roman" w:eastAsia="Times New Roman" w:cs="Times New Roman"/>
          <w:color w:val="000000"/>
          <w:sz w:val="24"/>
        </w:rPr>
        <w:t xml:space="preserve">и государственной службы (на отчетную дату).</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5. 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4 настоящего Порядка.</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5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6. Гражданский служащий представляет:</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N 230-ФЗ "О контроле за соответствием расходов лиц, замещающ</w:t>
      </w:r>
      <w:r>
        <w:rPr>
          <w:rFonts w:ascii="Times New Roman" w:hAnsi="Times New Roman" w:eastAsia="Times New Roman" w:cs="Times New Roman"/>
          <w:color w:val="000000"/>
          <w:sz w:val="24"/>
        </w:rPr>
        <w:t xml:space="preserve">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w:t>
      </w:r>
      <w:r>
        <w:rPr>
          <w:rFonts w:ascii="Times New Roman" w:hAnsi="Times New Roman" w:eastAsia="Times New Roman" w:cs="Times New Roman"/>
          <w:color w:val="000000"/>
          <w:sz w:val="24"/>
        </w:rPr>
        <w:t xml:space="preserve">мущественного характера по состоянию на конец отчетного периода;</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N 230-ФЗ "О кон</w:t>
      </w:r>
      <w:r>
        <w:rPr>
          <w:rFonts w:ascii="Times New Roman" w:hAnsi="Times New Roman" w:eastAsia="Times New Roman" w:cs="Times New Roman"/>
          <w:color w:val="000000"/>
          <w:sz w:val="24"/>
        </w:rPr>
        <w:t xml:space="preserve">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w:t>
      </w:r>
      <w:r>
        <w:rPr>
          <w:rFonts w:ascii="Times New Roman" w:hAnsi="Times New Roman" w:eastAsia="Times New Roman" w:cs="Times New Roman"/>
          <w:color w:val="000000"/>
          <w:sz w:val="24"/>
        </w:rPr>
        <w:t xml:space="preserve">твенности, и об их обязательствах имущественного характера по состоянию на конец отчетного периода.</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6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7. Сведения о расходах представляются гражданскими служащими при возникновении оснований, предусмотренных частью 1 статьи 3 Федерального закона от 3 декабря 2012 г. N 230-ФЗ "О контроле за соответствием расходов лиц, замещающих государственные должности, и</w:t>
      </w:r>
      <w:r>
        <w:rPr>
          <w:rFonts w:ascii="Times New Roman" w:hAnsi="Times New Roman" w:eastAsia="Times New Roman" w:cs="Times New Roman"/>
          <w:color w:val="000000"/>
          <w:sz w:val="24"/>
        </w:rPr>
        <w:t xml:space="preserve"> иных лиц их доходам".</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7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8. Сведения о доходах и сведения о расходах представляются по форме справки,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w:t>
      </w:r>
      <w:r>
        <w:rPr>
          <w:rFonts w:ascii="Times New Roman" w:hAnsi="Times New Roman" w:eastAsia="Times New Roman" w:cs="Times New Roman"/>
          <w:color w:val="000000"/>
          <w:sz w:val="24"/>
        </w:rPr>
        <w:t xml:space="preserve">ера и внесении изменений в некоторые акты Президента Российской Федерации" (далее - справка о доходах и расходах), заполненной с использованием специального программного обеспечения "Справки БК", размещенного на официальном сайте Президента Российской Феде</w:t>
      </w:r>
      <w:r>
        <w:rPr>
          <w:rFonts w:ascii="Times New Roman" w:hAnsi="Times New Roman" w:eastAsia="Times New Roman" w:cs="Times New Roman"/>
          <w:color w:val="000000"/>
          <w:sz w:val="24"/>
        </w:rPr>
        <w:t xml:space="preserve">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&lt;5&gt;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9. Справки о доходах и расходах представляют:</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9.1. В структурное подразделение Федерального агентства по управлению государственным имуществом (далее - Росимущество), на которое возложены функции по профилактике коррупционных и иных правонарушений (далее - Отдел противодействия коррупции):</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а) граждане, кандидаты на должности, предусмотренные перечнем, кандидаты на должности, назначаемые в порядке перевода, претендующие на замещение должностей государственной службы в Росимуществе, назначение на которые и освобождение от которых осуществляютс</w:t>
      </w:r>
      <w:r>
        <w:rPr>
          <w:rFonts w:ascii="Times New Roman" w:hAnsi="Times New Roman" w:eastAsia="Times New Roman" w:cs="Times New Roman"/>
          <w:color w:val="000000"/>
          <w:sz w:val="24"/>
        </w:rPr>
        <w:t xml:space="preserve">я руководителем Росимущества или уполномоченным заместителем руководителя Росимущества, и гражданские служащие, замещающие указанные должности государственной службы;</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б) граждане, кандидаты на должности, предусмотренные перечнем, претендующие на замещение должностей государственной службы в Росимуществе, назначение на которые и освобождение от которых осуществляются Правительством Российской Федерации, и гражданские слу</w:t>
      </w:r>
      <w:r>
        <w:rPr>
          <w:rFonts w:ascii="Times New Roman" w:hAnsi="Times New Roman" w:eastAsia="Times New Roman" w:cs="Times New Roman"/>
          <w:color w:val="000000"/>
          <w:sz w:val="24"/>
        </w:rPr>
        <w:t xml:space="preserve">жащие, замещающие указанные должности государственной службы;</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граждане, кандидаты на должности, предусмотренные перечнем, кандидаты на должности, назначаемые в порядке перевода, претендующие на замещение должностей государственной службы в территориальных органах Росимущества, назначение на которые и освобождение </w:t>
      </w:r>
      <w:r>
        <w:rPr>
          <w:rFonts w:ascii="Times New Roman" w:hAnsi="Times New Roman" w:eastAsia="Times New Roman" w:cs="Times New Roman"/>
          <w:color w:val="000000"/>
          <w:sz w:val="24"/>
        </w:rPr>
        <w:t xml:space="preserve">от которых осуществляются Министром финансов Российской Федерации, и гражданские служащие, замещающие указанные должности государственной службы.</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9.2. Должностному лицу соответствующего территориального органа Росимущества, на которое возложены функции по профилактике коррупционных и иных правонарушений (далее - уполномоченное должностное лицо):</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граждане, кандидаты на должности, предусмотренные перечнем, кандидаты на должности, назначаемые в порядке перевода, претендующие на замещение должностей государственной службы в территориальных органах Росимущества, назначение на которые и освобождение от </w:t>
      </w:r>
      <w:r>
        <w:rPr>
          <w:rFonts w:ascii="Times New Roman" w:hAnsi="Times New Roman" w:eastAsia="Times New Roman" w:cs="Times New Roman"/>
          <w:color w:val="000000"/>
          <w:sz w:val="24"/>
        </w:rPr>
        <w:t xml:space="preserve">которых осуществляются руководителем территориального органа Росимущества, и гражданские служащие, замещающие указанные должности государственной службы.</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10. Справки о доходах и расходах, представляемые гражданами, кандидатами на должности, предусмотренные перечнем, кандидатами на должности, назначаемыми в порядке перевода, претендующими на замещение должностей государственной службы в Росимуществе, назначе</w:t>
      </w:r>
      <w:r>
        <w:rPr>
          <w:rFonts w:ascii="Times New Roman" w:hAnsi="Times New Roman" w:eastAsia="Times New Roman" w:cs="Times New Roman"/>
          <w:color w:val="000000"/>
          <w:sz w:val="24"/>
        </w:rPr>
        <w:t xml:space="preserve">ние на которые и освобождение от которых осуществляются Правительством Российской Федерации, а также представляемые гражданскими служащими, замещающими указанные должности государственной службы, направляются в подразделение Аппарата Правительства Российск</w:t>
      </w:r>
      <w:r>
        <w:rPr>
          <w:rFonts w:ascii="Times New Roman" w:hAnsi="Times New Roman" w:eastAsia="Times New Roman" w:cs="Times New Roman"/>
          <w:color w:val="000000"/>
          <w:sz w:val="24"/>
        </w:rPr>
        <w:t xml:space="preserve">ой Федерации, определяемое Правительством Российской Федерации.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Справки о доходах и расходах, представляемые гражданскими служащими, замещающими должности государственной службы, указанные в абзаце первом настоящего пункта, направляются в подразделение Аппарата Правительства Российской Федерации, определяемое Правитель</w:t>
      </w:r>
      <w:r>
        <w:rPr>
          <w:rFonts w:ascii="Times New Roman" w:hAnsi="Times New Roman" w:eastAsia="Times New Roman" w:cs="Times New Roman"/>
          <w:color w:val="000000"/>
          <w:sz w:val="24"/>
        </w:rPr>
        <w:t xml:space="preserve">ством Российской Федерации, в течение 10 календарных дней после окончания срока, предусмотренного для их представления в Отдел противодействия коррупции.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&lt;6&gt;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11. Справки о доходах и расходах, представляемые гражданами, кандидатами на должности, предусмотренные перечнем, кандидатами на должности, назначаемыми в порядке перевода, претендующими на замещение должностей государственной службы в территориальных орган</w:t>
      </w:r>
      <w:r>
        <w:rPr>
          <w:rFonts w:ascii="Times New Roman" w:hAnsi="Times New Roman" w:eastAsia="Times New Roman" w:cs="Times New Roman"/>
          <w:color w:val="000000"/>
          <w:sz w:val="24"/>
        </w:rPr>
        <w:t xml:space="preserve">ах Росимущества, назначение на которые и освобождение от которых осуществляются Министром финансов Российской Федерации, а также представляемые гражданскими служащими, замещающими указанные должности государственной службы, направляются в уполномоченное по</w:t>
      </w:r>
      <w:r>
        <w:rPr>
          <w:rFonts w:ascii="Times New Roman" w:hAnsi="Times New Roman" w:eastAsia="Times New Roman" w:cs="Times New Roman"/>
          <w:color w:val="000000"/>
          <w:sz w:val="24"/>
        </w:rPr>
        <w:t xml:space="preserve">дразделение Министерства финансов Российской Федерации.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Справки о доходах и расходах, представляемые гражданскими служащими, замещающими должности государственной службы, указанные в абзаце первом настоящего пункта, направляются в уполномоченное подразделение Министерства финансов Российской Федерации в течение</w:t>
      </w:r>
      <w:r>
        <w:rPr>
          <w:rFonts w:ascii="Times New Roman" w:hAnsi="Times New Roman" w:eastAsia="Times New Roman" w:cs="Times New Roman"/>
          <w:color w:val="000000"/>
          <w:sz w:val="24"/>
        </w:rPr>
        <w:t xml:space="preserve"> 10 календарных дней после окончания срока, предусмотренного для их представления в Отдел противодействия коррупции.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&lt;7&gt;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12. В случае если гражданин, кандидат на должность, предусмотренную перечнем, кандидат на должность, назначаемый в порядке перевода, гражданский служащий обнаружили, что в представленных ими сведениях о доходах и (или) сведениях о расходах не отражены или </w:t>
      </w:r>
      <w:r>
        <w:rPr>
          <w:rFonts w:ascii="Times New Roman" w:hAnsi="Times New Roman" w:eastAsia="Times New Roman" w:cs="Times New Roman"/>
          <w:color w:val="000000"/>
          <w:sz w:val="24"/>
        </w:rPr>
        <w:t xml:space="preserve">не полностью отражены какие-либо сведения либо имеются ошибки, они вправе представить уточненные сведения.</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12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13. Уточненные сведения о доходах и сведения о расходах могут быть представлены:</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а) гражданами - в течение одного месяца со дня представления сведений о доходах в соответствии с подпунктом "а" пункта 3 настоящего Порядка;</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б) гражданскими служащими - в течение одного месяца после окончания срока, указанного в подпункте "б" пункта 3 настоящего Порядка.</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кандидатами на должности, предусмотренные перечнем, - в течение одного месяца со дня представления сведений о доходах в соответствии с подпунктом "в" пункта 3 настоящего Порядка;</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г) кандидатами на должности, назначаемыми в порядке перевода, - в течение одного месяца со дня представления сведений в соответствии с подпунктом "г" пункта 3 настоящего Порядка.</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(пп. "г" введен Приказом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14. Уточненные сведения, представленные гражданами, и гражданскими служащими, указанными в подпунктах "б" и "в" подпункта 9.1 пункта 9 настоящего Порядка, направляются соответственно в подразделение Аппарата Правительства Российской Федерации, определяемое</w:t>
      </w:r>
      <w:r>
        <w:rPr>
          <w:rFonts w:ascii="Times New Roman" w:hAnsi="Times New Roman" w:eastAsia="Times New Roman" w:cs="Times New Roman"/>
          <w:color w:val="000000"/>
          <w:sz w:val="24"/>
        </w:rPr>
        <w:t xml:space="preserve"> Правительством Российской Федерации, или уполномоченное подразделение Министерства финансов Российской Федерации в течение 5 календарных дней после их представления в Отдел противодействия коррупции.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14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&lt;8&gt;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15. Справки о доходах и расходах представляются гражданами, кандидатами на должности, предусмотренные перечнем, кандидатами на должности, назначаемыми в порядке перевода, гражданскими служащими лично либо направляются посредством почтовой связи.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15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16. В случае невозможности по объективным причинам представить сведения о доходах и сведения о расходах своих супруги (супруга) и несовершеннолетних детей кандидат на должность, предусмотренную перечнем, кандидат на должность, назначаемый в порядке перевод</w:t>
      </w:r>
      <w:r>
        <w:rPr>
          <w:rFonts w:ascii="Times New Roman" w:hAnsi="Times New Roman" w:eastAsia="Times New Roman" w:cs="Times New Roman"/>
          <w:color w:val="000000"/>
          <w:sz w:val="24"/>
        </w:rPr>
        <w:t xml:space="preserve">а, гражданский служащий составляют заявление о невозможности по объективным причинам представить сведения о доходах и сведения о расходах своих супруги (супруга) и (или) несовершеннолетних детей (далее - заявление), в котором объясняет причины непредставле</w:t>
      </w:r>
      <w:r>
        <w:rPr>
          <w:rFonts w:ascii="Times New Roman" w:hAnsi="Times New Roman" w:eastAsia="Times New Roman" w:cs="Times New Roman"/>
          <w:color w:val="000000"/>
          <w:sz w:val="24"/>
        </w:rPr>
        <w:t xml:space="preserve">ния указанных сведений.</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16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17. В срок, установленный для представления сведений о доходах и сведений о расходах, заявление направляется:</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17.1. В Отдел противодействия коррупции:</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а) кандидатами на должности, предусмотренные перечнем, кандидатами на должности, назначаемыми в порядке перевода, претендующими на замещение должностей государственной службы в Росимуществе, назначение на которые и освобождение от которых осуществляются ру</w:t>
      </w:r>
      <w:r>
        <w:rPr>
          <w:rFonts w:ascii="Times New Roman" w:hAnsi="Times New Roman" w:eastAsia="Times New Roman" w:cs="Times New Roman"/>
          <w:color w:val="000000"/>
          <w:sz w:val="24"/>
        </w:rPr>
        <w:t xml:space="preserve">ководителем Росимущества или уполномоченным заместителем руководителя Росимущества, и гражданскими служащими, замещающими указанные должности государственной службы;</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б) гражданскими служащими, замещающими должности государственной службы в Росимуществе, назначение на которые и освобождение от которых осуществляются Правительством Российской Федерации;</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кандидатами на должности, предусмотренные перечнем, кандидатами на должности, назначаемыми в порядке перевода, претендующими за замещение должностей государственной службы в территориальных органах Росимущества, назначение на которые и освобождение от к</w:t>
      </w:r>
      <w:r>
        <w:rPr>
          <w:rFonts w:ascii="Times New Roman" w:hAnsi="Times New Roman" w:eastAsia="Times New Roman" w:cs="Times New Roman"/>
          <w:color w:val="000000"/>
          <w:sz w:val="24"/>
        </w:rPr>
        <w:t xml:space="preserve">оторых осуществляются Министром финансов Российской Федерации, и гражданскими служащими, замещающими указанные должности государственной службы;</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г) гражданскими служащими, замещающими должности заместителей руководителей территориальных органов Росимущества.</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17.2. Уполномоченному должностному лицу соответствующего территориального органа Росимущества - кандидатами на должности, предусмотренные перечнем, кандидатами на должности, назначаемыми в порядке перевода, претендующими на замещение должностей государстве</w:t>
      </w:r>
      <w:r>
        <w:rPr>
          <w:rFonts w:ascii="Times New Roman" w:hAnsi="Times New Roman" w:eastAsia="Times New Roman" w:cs="Times New Roman"/>
          <w:color w:val="000000"/>
          <w:sz w:val="24"/>
        </w:rPr>
        <w:t xml:space="preserve">нной службы в территориальных органах Росимущества, назначение на которые и освобождение от которых осуществляются руководителем территориального органа Росимущества, и гражданскими служащими, замещающими указанные должности государственной службы, за искл</w:t>
      </w:r>
      <w:r>
        <w:rPr>
          <w:rFonts w:ascii="Times New Roman" w:hAnsi="Times New Roman" w:eastAsia="Times New Roman" w:cs="Times New Roman"/>
          <w:color w:val="000000"/>
          <w:sz w:val="24"/>
        </w:rPr>
        <w:t xml:space="preserve">ючением гражданских служащих, указанных в подпункте "г" подпункта 17.1 пункта 17 настоящего Порядка.</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17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18. Заявление кандидата на должность, предусмотренную перечнем, кандидата на должность, назначаемого в порядке перевода, гражданского служащего является основанием для проведения заседания комиссии Росимущества (территориального органа Росимущества) по соб</w:t>
      </w:r>
      <w:r>
        <w:rPr>
          <w:rFonts w:ascii="Times New Roman" w:hAnsi="Times New Roman" w:eastAsia="Times New Roman" w:cs="Times New Roman"/>
          <w:color w:val="000000"/>
          <w:sz w:val="24"/>
        </w:rPr>
        <w:t xml:space="preserve">людению требований к служебному поведению федеральных государственных служащих и урегулированию конфликта интересов &lt;9&gt;.</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&lt;9&gt; Абзац третий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w:t>
      </w:r>
      <w:r>
        <w:rPr>
          <w:rFonts w:ascii="Times New Roman" w:hAnsi="Times New Roman" w:eastAsia="Times New Roman" w:cs="Times New Roman"/>
          <w:color w:val="000000"/>
          <w:sz w:val="24"/>
        </w:rPr>
        <w:t xml:space="preserve"> N 821.</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19. Заявления, представленные:</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а) кандидатами на должности, предусмотренные перечнем, кандидатами на должности, назначаемыми в порядке перевода, гражданскими служащими, указанными в подпунктах "а", "в" и "г" подпункта 17.1 пункта 17 настоящего Порядка, подлежат рассмотрению комиссией Ро</w:t>
      </w:r>
      <w:r>
        <w:rPr>
          <w:rFonts w:ascii="Times New Roman" w:hAnsi="Times New Roman" w:eastAsia="Times New Roman" w:cs="Times New Roman"/>
          <w:color w:val="000000"/>
          <w:sz w:val="24"/>
        </w:rPr>
        <w:t xml:space="preserve">симущества, указанной в пункте 18 настоящего Порядка &lt;10&gt;;</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&lt;10&gt; Пункт 4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б) кандидатами на должности, предусмотренные перечнем, кандидатами на должности, назначаемыми в порядке перевода, гражданскими служащими, указанными в подпункте "б" подпункта 17.1 пункта 17 настоящего Порядка, подлежат рассмотрению президиумом Совета при П</w:t>
      </w:r>
      <w:r>
        <w:rPr>
          <w:rFonts w:ascii="Times New Roman" w:hAnsi="Times New Roman" w:eastAsia="Times New Roman" w:cs="Times New Roman"/>
          <w:color w:val="000000"/>
          <w:sz w:val="24"/>
        </w:rPr>
        <w:t xml:space="preserve">резиденте Российской Федерации по противодействию коррупции &lt;11&gt;;</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&lt;11&gt; Пункт 5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абзац третий подпунк</w:t>
      </w:r>
      <w:r>
        <w:rPr>
          <w:rFonts w:ascii="Times New Roman" w:hAnsi="Times New Roman" w:eastAsia="Times New Roman" w:cs="Times New Roman"/>
          <w:color w:val="000000"/>
          <w:sz w:val="24"/>
        </w:rPr>
        <w:t xml:space="preserve">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w:t>
      </w:r>
      <w:r>
        <w:rPr>
          <w:rFonts w:ascii="Times New Roman" w:hAnsi="Times New Roman" w:eastAsia="Times New Roman" w:cs="Times New Roman"/>
          <w:color w:val="000000"/>
          <w:sz w:val="24"/>
        </w:rPr>
        <w:t xml:space="preserve">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кандидатами на должности, предусмотренные перечнем, кандидатами на должности, назначаемыми в порядке перевода, гражданскими служащими, указанными в подпункте 17.2 пункта 17 настоящего Порядка, подлежат рассмотрению соответствующими комиссиями территориа</w:t>
      </w:r>
      <w:r>
        <w:rPr>
          <w:rFonts w:ascii="Times New Roman" w:hAnsi="Times New Roman" w:eastAsia="Times New Roman" w:cs="Times New Roman"/>
          <w:color w:val="000000"/>
          <w:sz w:val="24"/>
        </w:rPr>
        <w:t xml:space="preserve">льных органов Росимущества, указанными в пункте 18 настоящего Порядка &lt;12&gt;.</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19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&lt;12&gt; Пункт 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20. Представленные в соответствии с настоящим Порядком сведения о доходах и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21. Государственные служащие,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w:t>
      </w:r>
      <w:r>
        <w:rPr>
          <w:rFonts w:ascii="Times New Roman" w:hAnsi="Times New Roman" w:eastAsia="Times New Roman" w:cs="Times New Roman"/>
          <w:color w:val="000000"/>
          <w:sz w:val="24"/>
        </w:rPr>
        <w:t xml:space="preserve">ость в соответствии с законодательством Российской Федерации.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&lt;13&gt;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22. Проверка достоверности и полноты сведений о доходах, представленных в соответствии с настоящим Порядком, а также осуществление контроля за соответствием расходов гражданского служащего, расходов его супруги (супруга) и несовершеннолетних детей доходу г</w:t>
      </w:r>
      <w:r>
        <w:rPr>
          <w:rFonts w:ascii="Times New Roman" w:hAnsi="Times New Roman" w:eastAsia="Times New Roman" w:cs="Times New Roman"/>
          <w:color w:val="000000"/>
          <w:sz w:val="24"/>
        </w:rPr>
        <w:t xml:space="preserve">ражданского служащего и его супруги (супруга) (далее - контроль за расходами) осуществляются в соответствии с законодательством Российской Федерации.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&lt;14&gt;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23. Утратил силу. - Приказ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24. Сведения о доходах и сведения о расходах, представленные в соответствии с настоящим Порядком гражданином, кандидатом на должность, предусмотренную перечнем, кандидатом на должность, назначаемым в порядке перевода, гражданским служащим, и информация о р</w:t>
      </w:r>
      <w:r>
        <w:rPr>
          <w:rFonts w:ascii="Times New Roman" w:hAnsi="Times New Roman" w:eastAsia="Times New Roman" w:cs="Times New Roman"/>
          <w:color w:val="000000"/>
          <w:sz w:val="24"/>
        </w:rPr>
        <w:t xml:space="preserve">езультатах проверки достоверности и полноты этих сведений и контроля за расходами (решении комиссии Росимущества (территориального органа Росимущества) по соблюдению требований к служебному поведению федеральных государственных служащих и урегулированию ко</w:t>
      </w:r>
      <w:r>
        <w:rPr>
          <w:rFonts w:ascii="Times New Roman" w:hAnsi="Times New Roman" w:eastAsia="Times New Roman" w:cs="Times New Roman"/>
          <w:color w:val="000000"/>
          <w:sz w:val="24"/>
        </w:rPr>
        <w:t xml:space="preserve">нфликта интересов) приобщаются к личному делу гражданского служащего.</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24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&lt;16&gt;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25. В случае если гражданин, кандидат на должность, предусмотренную перечнем, кандидат на должность, назначаемый в порядке перевода, представившие сведения о доходах в соответствии с настоящим Порядком, не были назначены на должность государственной службы</w:t>
      </w:r>
      <w:r>
        <w:rPr>
          <w:rFonts w:ascii="Times New Roman" w:hAnsi="Times New Roman" w:eastAsia="Times New Roman" w:cs="Times New Roman"/>
          <w:color w:val="000000"/>
          <w:sz w:val="24"/>
        </w:rPr>
        <w:t xml:space="preserve">, такие сведения возвращаются указанным лицам по их письменному заявлению вместе с другими документами.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25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&lt;17&gt;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26. При непредставлении сведений о доходах,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w:t>
      </w:r>
      <w:r>
        <w:rPr>
          <w:rFonts w:ascii="Times New Roman" w:hAnsi="Times New Roman" w:eastAsia="Times New Roman" w:cs="Times New Roman"/>
          <w:color w:val="000000"/>
          <w:sz w:val="24"/>
        </w:rPr>
        <w:t xml:space="preserve">, кандидат на должность, назначаемый в порядке перевода, не могут быть назначены на должность государственной службы, а гражданский служащий освобождается от должности государственной службы или подвергается иным видам дисциплинарной ответственности в соот</w:t>
      </w:r>
      <w:r>
        <w:rPr>
          <w:rFonts w:ascii="Times New Roman" w:hAnsi="Times New Roman" w:eastAsia="Times New Roman" w:cs="Times New Roman"/>
          <w:color w:val="000000"/>
          <w:sz w:val="24"/>
        </w:rPr>
        <w:t xml:space="preserve">ветствии с законодательством Российской Федерации.</w:t>
      </w:r>
      <w:r/>
    </w:p>
    <w:p>
      <w:pPr>
        <w:ind w:left="0" w:right="0" w:firstLine="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(п. 26 в ред. Приказа Росимущества от 27.07.2026 N 102)</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w:t>
      </w:r>
      <w:r/>
    </w:p>
    <w:p>
      <w:pPr>
        <w:ind w:left="0" w:right="0" w:firstLine="540"/>
        <w:jc w:val="both"/>
        <w:spacing w:before="168"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&lt;18&gt; Сноска исключена. - Приказ Росимущества от 27.07.2026 N 102.</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rPr>
        <w:t xml:space="preserve"> </w:t>
      </w:r>
      <w:r/>
    </w:p>
    <w:p>
      <w:r/>
      <w:r/>
    </w:p>
    <w:sectPr>
      <w:footnotePr/>
      <w:endnotePr/>
      <w:type w:val="nextPage"/>
      <w:pgSz w:w="11906" w:h="16838" w:orient="portrait"/>
      <w:pgMar w:top="1134" w:right="850"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Times New Roman">
    <w:panose1 w:val="02020603050405020304"/>
  </w:font>
  <w:font w:name="Liberation Sans">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4">
    <w:name w:val="Heading 1"/>
    <w:basedOn w:val="618"/>
    <w:next w:val="618"/>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618"/>
    <w:next w:val="618"/>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618"/>
    <w:next w:val="618"/>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618"/>
    <w:next w:val="618"/>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618"/>
    <w:next w:val="618"/>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618"/>
    <w:next w:val="618"/>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618"/>
    <w:next w:val="618"/>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618"/>
    <w:next w:val="618"/>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618"/>
    <w:next w:val="618"/>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5">
    <w:name w:val="Title"/>
    <w:basedOn w:val="618"/>
    <w:next w:val="618"/>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618"/>
    <w:next w:val="618"/>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618"/>
    <w:next w:val="618"/>
    <w:link w:val="40"/>
    <w:uiPriority w:val="29"/>
    <w:qFormat/>
    <w:pPr>
      <w:ind w:left="720" w:right="720"/>
    </w:pPr>
    <w:rPr>
      <w:i/>
    </w:rPr>
  </w:style>
  <w:style w:type="character" w:styleId="40">
    <w:name w:val="Quote Char"/>
    <w:link w:val="39"/>
    <w:uiPriority w:val="29"/>
    <w:rPr>
      <w:i/>
    </w:rPr>
  </w:style>
  <w:style w:type="paragraph" w:styleId="41">
    <w:name w:val="Intense Quote"/>
    <w:basedOn w:val="618"/>
    <w:next w:val="618"/>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618"/>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618"/>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618"/>
    <w:next w:val="618"/>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61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6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6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61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619"/>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619"/>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619"/>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61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6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6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6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6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6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6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6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6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6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6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6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6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6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6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6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6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6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6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6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6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61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61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febf6" w:themeFill="accent1" w:themeFillTint="32"/>
      </w:tcPr>
    </w:tblStylePr>
    <w:tblStylePr w:type="band1Vert">
      <w:rPr>
        <w:rFonts w:ascii="Liberation Sans" w:hAnsi="Liberation Sans"/>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61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61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61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61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61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Liberation Sans" w:hAnsi="Liberation Sans"/>
        <w:b/>
        <w:color w:val="ffffff"/>
        <w:sz w:val="22"/>
      </w:rPr>
      <w:tcPr>
        <w:shd w:val="clear" w:color="ffffff" w:themeColor="accent1" w:fill="5b9bd5" w:themeFill="accent1"/>
      </w:tcPr>
    </w:tblStylePr>
    <w:tblStylePr w:type="firstRow">
      <w:rPr>
        <w:rFonts w:ascii="Liberation Sans" w:hAnsi="Liberation Sans"/>
        <w:b/>
        <w:color w:val="ffffff"/>
        <w:sz w:val="22"/>
      </w:rPr>
      <w:tcPr>
        <w:shd w:val="clear" w:color="ffffff" w:themeColor="accent1" w:fill="5b9bd5" w:themeFill="accent1"/>
      </w:tcPr>
    </w:tblStylePr>
    <w:tblStylePr w:type="lastCol">
      <w:rPr>
        <w:rFonts w:ascii="Liberation Sans" w:hAnsi="Liberation Sans"/>
        <w:b/>
        <w:color w:val="ffffff"/>
        <w:sz w:val="22"/>
      </w:rPr>
      <w:tcPr>
        <w:shd w:val="clear" w:color="ffffff" w:themeColor="accent1" w:fill="5b9bd5" w:themeFill="accent1"/>
      </w:tcPr>
    </w:tblStylePr>
    <w:tblStylePr w:type="lastRow">
      <w:rPr>
        <w:rFonts w:ascii="Liberation Sans" w:hAnsi="Liberation Sans"/>
        <w:b/>
        <w:color w:val="ffffff"/>
        <w:sz w:val="22"/>
      </w:rPr>
      <w:tcPr>
        <w:shd w:val="clear" w:color="ffffff" w:themeColor="accent1" w:fill="5b9bd5" w:themeFill="accent1"/>
        <w:tcBorders>
          <w:top w:val="single" w:color="000000" w:themeColor="light1" w:sz="4" w:space="0"/>
        </w:tcBorders>
      </w:tcPr>
    </w:tblStylePr>
  </w:style>
  <w:style w:type="table" w:styleId="86">
    <w:name w:val="Grid Table 5 Dark - Accent 2"/>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87">
    <w:name w:val="Grid Table 5 Dark - Accent 3"/>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88">
    <w:name w:val="Grid Table 5 Dark- Accent 4"/>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89">
    <w:name w:val="Grid Table 5 Dark - Accent 5"/>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Liberation Sans" w:hAnsi="Liberation Sans"/>
        <w:b/>
        <w:color w:val="ffffff"/>
        <w:sz w:val="22"/>
      </w:rPr>
      <w:tcPr>
        <w:shd w:val="clear" w:color="ffffff" w:themeColor="accent5" w:fill="4472c4" w:themeFill="accent5"/>
      </w:tcPr>
    </w:tblStylePr>
    <w:tblStylePr w:type="firstRow">
      <w:rPr>
        <w:rFonts w:ascii="Liberation Sans" w:hAnsi="Liberation Sans"/>
        <w:b/>
        <w:color w:val="ffffff"/>
        <w:sz w:val="22"/>
      </w:rPr>
      <w:tcPr>
        <w:shd w:val="clear" w:color="ffffff" w:themeColor="accent5" w:fill="4472c4" w:themeFill="accent5"/>
      </w:tcPr>
    </w:tblStylePr>
    <w:tblStylePr w:type="lastCol">
      <w:rPr>
        <w:rFonts w:ascii="Liberation Sans" w:hAnsi="Liberation Sans"/>
        <w:b/>
        <w:color w:val="ffffff"/>
        <w:sz w:val="22"/>
      </w:rPr>
      <w:tcPr>
        <w:shd w:val="clear" w:color="ffffff" w:themeColor="accent5" w:fill="4472c4" w:themeFill="accent5"/>
      </w:tcPr>
    </w:tblStylePr>
    <w:tblStylePr w:type="lastRow">
      <w:rPr>
        <w:rFonts w:ascii="Liberation Sans" w:hAnsi="Liberation Sans"/>
        <w:b/>
        <w:color w:val="ffffff"/>
        <w:sz w:val="22"/>
      </w:rPr>
      <w:tcPr>
        <w:shd w:val="clear" w:color="ffffff" w:themeColor="accent5" w:fill="4472c4" w:themeFill="accent5"/>
        <w:tcBorders>
          <w:top w:val="single" w:color="000000" w:themeColor="light1" w:sz="4" w:space="0"/>
        </w:tcBorders>
      </w:tcPr>
    </w:tblStylePr>
  </w:style>
  <w:style w:type="table" w:styleId="90">
    <w:name w:val="Grid Table 5 Dark - Accent 6"/>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91">
    <w:name w:val="Grid Table 6 Colorful"/>
    <w:basedOn w:val="61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61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6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61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6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61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61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61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61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317bba" w:themeColor="accent1" w:themeTint="80" w:themeShade="95"/>
        <w:sz w:val="22"/>
      </w:rPr>
    </w:tblStylePr>
    <w:tblStylePr w:type="firstCol">
      <w:rPr>
        <w:rFonts w:ascii="Liberation Sans" w:hAnsi="Liberation Sans"/>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61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61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61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61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254374" w:themeColor="accent5" w:themeShade="95"/>
        <w:sz w:val="22"/>
      </w:rPr>
    </w:tblStylePr>
    <w:tblStylePr w:type="firstCol">
      <w:rPr>
        <w:rFonts w:ascii="Liberation Sans" w:hAnsi="Liberation Sans"/>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61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61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619"/>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619"/>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619"/>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619"/>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619"/>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619"/>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61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61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61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61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61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61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61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6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61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1">
    <w:name w:val="List Table 3 - Accent 2"/>
    <w:basedOn w:val="6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2">
    <w:name w:val="List Table 3 - Accent 3"/>
    <w:basedOn w:val="61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3">
    <w:name w:val="List Table 3 - Accent 4"/>
    <w:basedOn w:val="6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4">
    <w:name w:val="List Table 3 - Accent 5"/>
    <w:basedOn w:val="61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5">
    <w:name w:val="List Table 3 - Accent 6"/>
    <w:basedOn w:val="61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6">
    <w:name w:val="List Table 4"/>
    <w:basedOn w:val="6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61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8">
    <w:name w:val="List Table 4 - Accent 2"/>
    <w:basedOn w:val="61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9">
    <w:name w:val="List Table 4 - Accent 3"/>
    <w:basedOn w:val="61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30">
    <w:name w:val="List Table 4 - Accent 4"/>
    <w:basedOn w:val="61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1">
    <w:name w:val="List Table 4 - Accent 5"/>
    <w:basedOn w:val="61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2">
    <w:name w:val="List Table 4 - Accent 6"/>
    <w:basedOn w:val="61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3">
    <w:name w:val="List Table 5 Dark"/>
    <w:basedOn w:val="61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61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61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61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61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61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61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61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61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2">
    <w:name w:val="List Table 6 Colorful - Accent 2"/>
    <w:basedOn w:val="61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3">
    <w:name w:val="List Table 6 Colorful - Accent 3"/>
    <w:basedOn w:val="61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4">
    <w:name w:val="List Table 6 Colorful - Accent 4"/>
    <w:basedOn w:val="61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5">
    <w:name w:val="List Table 6 Colorful - Accent 5"/>
    <w:basedOn w:val="61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6">
    <w:name w:val="List Table 6 Colorful - Accent 6"/>
    <w:basedOn w:val="61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7">
    <w:name w:val="List Table 7 Colorful"/>
    <w:basedOn w:val="61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61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245d8d" w:themeColor="accent1" w:themeShade="95"/>
        <w:sz w:val="22"/>
      </w:rPr>
    </w:tblStylePr>
    <w:tblStylePr w:type="firstCol">
      <w:rPr>
        <w:rFonts w:ascii="Liberation Sans" w:hAnsi="Liberation Sans"/>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45d8d" w:themeColor="accent1" w:themeShade="95"/>
        <w:sz w:val="22"/>
      </w:rPr>
    </w:tblStylePr>
  </w:style>
  <w:style w:type="table" w:styleId="149">
    <w:name w:val="List Table 7 Colorful - Accent 2"/>
    <w:basedOn w:val="61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c95712" w:themeColor="accent2" w:themeTint="97" w:themeShade="95"/>
        <w:sz w:val="22"/>
      </w:rPr>
    </w:tblStylePr>
  </w:style>
  <w:style w:type="table" w:styleId="150">
    <w:name w:val="List Table 7 Colorful - Accent 3"/>
    <w:basedOn w:val="61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57575" w:themeColor="accent3" w:themeTint="98" w:themeShade="95"/>
        <w:sz w:val="22"/>
      </w:rPr>
    </w:tblStylePr>
  </w:style>
  <w:style w:type="table" w:styleId="151">
    <w:name w:val="List Table 7 Colorful - Accent 4"/>
    <w:basedOn w:val="61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cd9600" w:themeColor="accent4" w:themeTint="9A" w:themeShade="95"/>
        <w:sz w:val="22"/>
      </w:rPr>
    </w:tblStylePr>
  </w:style>
  <w:style w:type="table" w:styleId="152">
    <w:name w:val="List Table 7 Colorful - Accent 5"/>
    <w:basedOn w:val="61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335e9e" w:themeColor="accent5" w:themeTint="9A" w:themeShade="95"/>
        <w:sz w:val="22"/>
      </w:rPr>
    </w:tblStylePr>
    <w:tblStylePr w:type="firstCol">
      <w:rPr>
        <w:rFonts w:ascii="Liberation Sans" w:hAnsi="Liberation Sans"/>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5e9e" w:themeColor="accent5" w:themeTint="9A" w:themeShade="95"/>
        <w:sz w:val="22"/>
      </w:rPr>
    </w:tblStylePr>
  </w:style>
  <w:style w:type="table" w:styleId="153">
    <w:name w:val="List Table 7 Colorful - Accent 6"/>
    <w:basedOn w:val="61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5f8f3c" w:themeColor="accent6" w:themeTint="98" w:themeShade="95"/>
        <w:sz w:val="22"/>
      </w:rPr>
    </w:tblStylePr>
  </w:style>
  <w:style w:type="table" w:styleId="154">
    <w:name w:val="Lined - Accent"/>
    <w:basedOn w:val="6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6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156">
    <w:name w:val="Lined - Accent 2"/>
    <w:basedOn w:val="6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57">
    <w:name w:val="Lined - Accent 3"/>
    <w:basedOn w:val="6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58">
    <w:name w:val="Lined - Accent 4"/>
    <w:basedOn w:val="6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59">
    <w:name w:val="Lined - Accent 5"/>
    <w:basedOn w:val="6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160">
    <w:name w:val="Lined - Accent 6"/>
    <w:basedOn w:val="6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1">
    <w:name w:val="Bordered &amp; Lined - Accent"/>
    <w:basedOn w:val="61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61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163">
    <w:name w:val="Bordered &amp; Lined - Accent 2"/>
    <w:basedOn w:val="61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64">
    <w:name w:val="Bordered &amp; Lined - Accent 3"/>
    <w:basedOn w:val="61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65">
    <w:name w:val="Bordered &amp; Lined - Accent 4"/>
    <w:basedOn w:val="61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66">
    <w:name w:val="Bordered &amp; Lined - Accent 5"/>
    <w:basedOn w:val="61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167">
    <w:name w:val="Bordered &amp; Lined - Accent 6"/>
    <w:basedOn w:val="61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8">
    <w:name w:val="Bordered"/>
    <w:basedOn w:val="61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6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6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6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6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6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6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618"/>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618"/>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618"/>
    <w:next w:val="618"/>
    <w:uiPriority w:val="39"/>
    <w:unhideWhenUsed/>
    <w:pPr>
      <w:ind w:left="0" w:right="0" w:firstLine="0"/>
      <w:spacing w:after="57"/>
    </w:pPr>
  </w:style>
  <w:style w:type="paragraph" w:styleId="183">
    <w:name w:val="toc 2"/>
    <w:basedOn w:val="618"/>
    <w:next w:val="618"/>
    <w:uiPriority w:val="39"/>
    <w:unhideWhenUsed/>
    <w:pPr>
      <w:ind w:left="283" w:right="0" w:firstLine="0"/>
      <w:spacing w:after="57"/>
    </w:pPr>
  </w:style>
  <w:style w:type="paragraph" w:styleId="184">
    <w:name w:val="toc 3"/>
    <w:basedOn w:val="618"/>
    <w:next w:val="618"/>
    <w:uiPriority w:val="39"/>
    <w:unhideWhenUsed/>
    <w:pPr>
      <w:ind w:left="567" w:right="0" w:firstLine="0"/>
      <w:spacing w:after="57"/>
    </w:pPr>
  </w:style>
  <w:style w:type="paragraph" w:styleId="185">
    <w:name w:val="toc 4"/>
    <w:basedOn w:val="618"/>
    <w:next w:val="618"/>
    <w:uiPriority w:val="39"/>
    <w:unhideWhenUsed/>
    <w:pPr>
      <w:ind w:left="850" w:right="0" w:firstLine="0"/>
      <w:spacing w:after="57"/>
    </w:pPr>
  </w:style>
  <w:style w:type="paragraph" w:styleId="186">
    <w:name w:val="toc 5"/>
    <w:basedOn w:val="618"/>
    <w:next w:val="618"/>
    <w:uiPriority w:val="39"/>
    <w:unhideWhenUsed/>
    <w:pPr>
      <w:ind w:left="1134" w:right="0" w:firstLine="0"/>
      <w:spacing w:after="57"/>
    </w:pPr>
  </w:style>
  <w:style w:type="paragraph" w:styleId="187">
    <w:name w:val="toc 6"/>
    <w:basedOn w:val="618"/>
    <w:next w:val="618"/>
    <w:uiPriority w:val="39"/>
    <w:unhideWhenUsed/>
    <w:pPr>
      <w:ind w:left="1417" w:right="0" w:firstLine="0"/>
      <w:spacing w:after="57"/>
    </w:pPr>
  </w:style>
  <w:style w:type="paragraph" w:styleId="188">
    <w:name w:val="toc 7"/>
    <w:basedOn w:val="618"/>
    <w:next w:val="618"/>
    <w:uiPriority w:val="39"/>
    <w:unhideWhenUsed/>
    <w:pPr>
      <w:ind w:left="1701" w:right="0" w:firstLine="0"/>
      <w:spacing w:after="57"/>
    </w:pPr>
  </w:style>
  <w:style w:type="paragraph" w:styleId="189">
    <w:name w:val="toc 8"/>
    <w:basedOn w:val="618"/>
    <w:next w:val="618"/>
    <w:uiPriority w:val="39"/>
    <w:unhideWhenUsed/>
    <w:pPr>
      <w:ind w:left="1984" w:right="0" w:firstLine="0"/>
      <w:spacing w:after="57"/>
    </w:pPr>
  </w:style>
  <w:style w:type="paragraph" w:styleId="190">
    <w:name w:val="toc 9"/>
    <w:basedOn w:val="618"/>
    <w:next w:val="618"/>
    <w:uiPriority w:val="39"/>
    <w:unhideWhenUsed/>
    <w:pPr>
      <w:ind w:left="2268" w:right="0" w:firstLine="0"/>
      <w:spacing w:after="57"/>
    </w:pPr>
  </w:style>
  <w:style w:type="paragraph" w:styleId="191">
    <w:name w:val="TOC Heading"/>
    <w:uiPriority w:val="39"/>
    <w:unhideWhenUsed/>
  </w:style>
  <w:style w:type="paragraph" w:styleId="192">
    <w:name w:val="table of figures"/>
    <w:basedOn w:val="618"/>
    <w:next w:val="618"/>
    <w:uiPriority w:val="99"/>
    <w:unhideWhenUsed/>
    <w:pPr>
      <w:spacing w:after="0" w:afterAutospacing="0"/>
    </w:pPr>
  </w:style>
  <w:style w:type="paragraph" w:styleId="618" w:default="1">
    <w:name w:val="Normal"/>
    <w:qFormat/>
  </w:style>
  <w:style w:type="table" w:styleId="619" w:default="1">
    <w:name w:val="Normal Table"/>
    <w:uiPriority w:val="99"/>
    <w:semiHidden/>
    <w:unhideWhenUsed/>
    <w:tblPr>
      <w:tblInd w:w="0" w:type="dxa"/>
      <w:tblCellMar>
        <w:left w:w="108" w:type="dxa"/>
        <w:top w:w="0" w:type="dxa"/>
        <w:right w:w="108" w:type="dxa"/>
        <w:bottom w:w="0" w:type="dxa"/>
      </w:tblCellMar>
    </w:tblPr>
  </w:style>
  <w:style w:type="numbering" w:styleId="620" w:default="1">
    <w:name w:val="No List"/>
    <w:uiPriority w:val="99"/>
    <w:semiHidden/>
    <w:unhideWhenUsed/>
  </w:style>
  <w:style w:type="paragraph" w:styleId="621">
    <w:name w:val="No Spacing"/>
    <w:basedOn w:val="618"/>
    <w:uiPriority w:val="1"/>
    <w:qFormat/>
    <w:pPr>
      <w:spacing w:after="0" w:line="240" w:lineRule="auto"/>
    </w:pPr>
  </w:style>
  <w:style w:type="paragraph" w:styleId="622">
    <w:name w:val="List Paragraph"/>
    <w:basedOn w:val="618"/>
    <w:uiPriority w:val="34"/>
    <w:qFormat/>
    <w:pPr>
      <w:contextualSpacing/>
      <w:ind w:left="720"/>
    </w:pPr>
  </w:style>
  <w:style w:type="character" w:styleId="627"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Liberation Sans"/>
        <a:ea typeface="Liberation Sans"/>
        <a:cs typeface="Liberation Sans"/>
      </a:majorFont>
      <a:minorFont>
        <a:latin typeface="Liberation Sans"/>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ivan.zotov</cp:lastModifiedBy>
  <cp:revision>1</cp:revision>
  <dcterms:modified xsi:type="dcterms:W3CDTF">2026-10-19T08:30:31Z</dcterms:modified>
</cp:coreProperties>
</file>